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4A6C0F" w14:paraId="25CE30C7" w14:textId="77777777" w:rsidTr="00915B1C">
        <w:tc>
          <w:tcPr>
            <w:tcW w:w="8973" w:type="dxa"/>
            <w:shd w:val="clear" w:color="auto" w:fill="auto"/>
          </w:tcPr>
          <w:p w14:paraId="11E553D8" w14:textId="77777777" w:rsidR="000969BF" w:rsidRPr="004A6C0F" w:rsidRDefault="00E82197" w:rsidP="008854A9">
            <w:pPr>
              <w:pStyle w:val="ReportTitle"/>
              <w:rPr>
                <w:rFonts w:ascii="Arial" w:hAnsi="Arial" w:cs="Arial"/>
              </w:rPr>
            </w:pPr>
            <w:bookmarkStart w:id="0" w:name="OLE_LINK1"/>
            <w:bookmarkStart w:id="1" w:name="OLE_LINK2"/>
            <w:bookmarkStart w:id="2" w:name="_GoBack"/>
            <w:bookmarkEnd w:id="2"/>
            <w:r w:rsidRPr="004A6C0F">
              <w:rPr>
                <w:rFonts w:ascii="Arial" w:hAnsi="Arial" w:cs="Arial"/>
              </w:rPr>
              <w:t xml:space="preserve">Registration of </w:t>
            </w:r>
            <w:r w:rsidR="00DF24AA" w:rsidRPr="004A6C0F">
              <w:rPr>
                <w:rFonts w:ascii="Arial" w:hAnsi="Arial" w:cs="Arial"/>
              </w:rPr>
              <w:t xml:space="preserve">radiocommunications </w:t>
            </w:r>
            <w:r w:rsidR="00FB11E9" w:rsidRPr="004A6C0F">
              <w:rPr>
                <w:rFonts w:ascii="Arial" w:hAnsi="Arial" w:cs="Arial"/>
              </w:rPr>
              <w:t>d</w:t>
            </w:r>
            <w:r w:rsidRPr="004A6C0F">
              <w:rPr>
                <w:rFonts w:ascii="Arial" w:hAnsi="Arial" w:cs="Arial"/>
              </w:rPr>
              <w:t xml:space="preserve">evices </w:t>
            </w:r>
            <w:r w:rsidR="004F3A86" w:rsidRPr="004A6C0F">
              <w:rPr>
                <w:rFonts w:ascii="Arial" w:hAnsi="Arial" w:cs="Arial"/>
              </w:rPr>
              <w:t xml:space="preserve">under spectrum </w:t>
            </w:r>
            <w:r w:rsidR="008854A9" w:rsidRPr="004A6C0F">
              <w:rPr>
                <w:rFonts w:ascii="Arial" w:hAnsi="Arial" w:cs="Arial"/>
              </w:rPr>
              <w:t>licences</w:t>
            </w:r>
            <w:bookmarkEnd w:id="0"/>
            <w:bookmarkEnd w:id="1"/>
          </w:p>
        </w:tc>
      </w:tr>
      <w:tr w:rsidR="000969BF" w:rsidRPr="004A6C0F" w14:paraId="075CD6CE" w14:textId="77777777" w:rsidTr="00915B1C">
        <w:tc>
          <w:tcPr>
            <w:tcW w:w="8973" w:type="dxa"/>
            <w:shd w:val="clear" w:color="auto" w:fill="auto"/>
            <w:tcMar>
              <w:bottom w:w="232" w:type="dxa"/>
            </w:tcMar>
          </w:tcPr>
          <w:p w14:paraId="72321BAE" w14:textId="77777777" w:rsidR="000969BF" w:rsidRPr="004A6C0F" w:rsidRDefault="000969BF" w:rsidP="00DF24AA">
            <w:pPr>
              <w:pStyle w:val="ReportSubtitle"/>
              <w:rPr>
                <w:rFonts w:ascii="Arial" w:hAnsi="Arial" w:cs="Arial"/>
              </w:rPr>
            </w:pPr>
          </w:p>
        </w:tc>
      </w:tr>
      <w:tr w:rsidR="000969BF" w:rsidRPr="004A6C0F" w14:paraId="6B5E770C" w14:textId="77777777" w:rsidTr="00915B1C">
        <w:tc>
          <w:tcPr>
            <w:tcW w:w="8973" w:type="dxa"/>
            <w:shd w:val="clear" w:color="auto" w:fill="auto"/>
          </w:tcPr>
          <w:p w14:paraId="0FA9423A" w14:textId="77777777" w:rsidR="000969BF" w:rsidRPr="004A6C0F" w:rsidRDefault="009F01F6" w:rsidP="00DF24AA">
            <w:pPr>
              <w:pStyle w:val="ReportDate"/>
              <w:rPr>
                <w:rFonts w:ascii="Arial" w:hAnsi="Arial" w:cs="Arial"/>
              </w:rPr>
            </w:pPr>
            <w:r w:rsidRPr="004A6C0F">
              <w:rPr>
                <w:rFonts w:ascii="Arial" w:hAnsi="Arial" w:cs="Arial"/>
              </w:rPr>
              <w:t>February 201</w:t>
            </w:r>
            <w:r w:rsidR="00DF24AA" w:rsidRPr="004A6C0F">
              <w:rPr>
                <w:rFonts w:ascii="Arial" w:hAnsi="Arial" w:cs="Arial"/>
              </w:rPr>
              <w:t>2</w:t>
            </w:r>
          </w:p>
        </w:tc>
      </w:tr>
    </w:tbl>
    <w:p w14:paraId="2209E83E" w14:textId="77777777" w:rsidR="000969BF" w:rsidRPr="004A6C0F" w:rsidRDefault="000969BF">
      <w:pPr>
        <w:rPr>
          <w:rFonts w:ascii="Arial" w:hAnsi="Arial" w:cs="Arial"/>
        </w:rPr>
      </w:pPr>
    </w:p>
    <w:p w14:paraId="711F671D" w14:textId="77777777" w:rsidR="000969BF" w:rsidRPr="004A6C0F" w:rsidRDefault="000969BF">
      <w:pPr>
        <w:rPr>
          <w:rFonts w:ascii="Arial" w:hAnsi="Arial" w:cs="Arial"/>
        </w:rPr>
      </w:pPr>
    </w:p>
    <w:p w14:paraId="5CC3C682" w14:textId="77777777" w:rsidR="000969BF" w:rsidRPr="004A6C0F" w:rsidRDefault="000969BF" w:rsidP="000969BF">
      <w:pPr>
        <w:rPr>
          <w:rFonts w:ascii="Arial" w:hAnsi="Arial" w:cs="Arial"/>
        </w:rPr>
      </w:pPr>
    </w:p>
    <w:p w14:paraId="5DA3568C" w14:textId="77777777" w:rsidR="004E39D3" w:rsidRPr="004A6C0F" w:rsidRDefault="004E39D3" w:rsidP="0041071D">
      <w:pPr>
        <w:rPr>
          <w:rFonts w:ascii="Arial" w:hAnsi="Arial" w:cs="Arial"/>
        </w:rPr>
        <w:sectPr w:rsidR="004E39D3" w:rsidRPr="004A6C0F" w:rsidSect="00A74B5E">
          <w:headerReference w:type="default" r:id="rId23"/>
          <w:footerReference w:type="default" r:id="rId24"/>
          <w:headerReference w:type="first" r:id="rId25"/>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4A6C0F" w14:paraId="3A1DF202"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4A6C0F" w14:paraId="3035CECE" w14:textId="77777777" w:rsidTr="00915B1C">
              <w:tc>
                <w:tcPr>
                  <w:tcW w:w="1491" w:type="dxa"/>
                  <w:shd w:val="clear" w:color="auto" w:fill="auto"/>
                  <w:tcMar>
                    <w:top w:w="28" w:type="dxa"/>
                  </w:tcMar>
                </w:tcPr>
                <w:p w14:paraId="5E3C1339" w14:textId="77777777" w:rsidR="004151A7" w:rsidRPr="004A6C0F" w:rsidRDefault="004151A7" w:rsidP="004151A7">
                  <w:pPr>
                    <w:pStyle w:val="CorporateAddresses"/>
                    <w:rPr>
                      <w:rFonts w:ascii="Arial" w:hAnsi="Arial" w:cs="Arial"/>
                      <w:b/>
                    </w:rPr>
                  </w:pPr>
                  <w:r w:rsidRPr="004A6C0F">
                    <w:rPr>
                      <w:rFonts w:ascii="Arial" w:hAnsi="Arial" w:cs="Arial"/>
                      <w:b/>
                    </w:rPr>
                    <w:lastRenderedPageBreak/>
                    <w:t>Canberra</w:t>
                  </w:r>
                </w:p>
                <w:p w14:paraId="41BA4DCB" w14:textId="77777777" w:rsidR="004151A7" w:rsidRPr="004A6C0F" w:rsidRDefault="004151A7" w:rsidP="004151A7">
                  <w:pPr>
                    <w:pStyle w:val="CorporateAddresses"/>
                    <w:rPr>
                      <w:rFonts w:ascii="Arial" w:hAnsi="Arial" w:cs="Arial"/>
                    </w:rPr>
                  </w:pPr>
                  <w:r w:rsidRPr="004A6C0F">
                    <w:rPr>
                      <w:rFonts w:ascii="Arial" w:hAnsi="Arial" w:cs="Arial"/>
                    </w:rPr>
                    <w:t xml:space="preserve">Purple Building  </w:t>
                  </w:r>
                </w:p>
                <w:p w14:paraId="234747A7" w14:textId="77777777" w:rsidR="004151A7" w:rsidRPr="004A6C0F" w:rsidRDefault="004151A7" w:rsidP="004151A7">
                  <w:pPr>
                    <w:pStyle w:val="CorporateAddresses"/>
                    <w:rPr>
                      <w:rFonts w:ascii="Arial" w:hAnsi="Arial" w:cs="Arial"/>
                    </w:rPr>
                  </w:pPr>
                  <w:r w:rsidRPr="004A6C0F">
                    <w:rPr>
                      <w:rFonts w:ascii="Arial" w:hAnsi="Arial" w:cs="Arial"/>
                    </w:rPr>
                    <w:t>Benjamin Offices</w:t>
                  </w:r>
                </w:p>
                <w:p w14:paraId="0094A285" w14:textId="77777777" w:rsidR="004151A7" w:rsidRPr="004A6C0F" w:rsidRDefault="004151A7" w:rsidP="004151A7">
                  <w:pPr>
                    <w:pStyle w:val="CorporateAddresses"/>
                    <w:rPr>
                      <w:rFonts w:ascii="Arial" w:hAnsi="Arial" w:cs="Arial"/>
                    </w:rPr>
                  </w:pPr>
                  <w:r w:rsidRPr="004A6C0F">
                    <w:rPr>
                      <w:rFonts w:ascii="Arial" w:hAnsi="Arial" w:cs="Arial"/>
                    </w:rPr>
                    <w:t xml:space="preserve">Chan Street </w:t>
                  </w:r>
                </w:p>
                <w:p w14:paraId="612B7B6A" w14:textId="77777777" w:rsidR="004151A7" w:rsidRPr="004A6C0F" w:rsidRDefault="004151A7" w:rsidP="004151A7">
                  <w:pPr>
                    <w:pStyle w:val="CorporateAddresses"/>
                    <w:rPr>
                      <w:rFonts w:ascii="Arial" w:hAnsi="Arial" w:cs="Arial"/>
                    </w:rPr>
                  </w:pPr>
                  <w:r w:rsidRPr="004A6C0F">
                    <w:rPr>
                      <w:rFonts w:ascii="Arial" w:hAnsi="Arial" w:cs="Arial"/>
                    </w:rPr>
                    <w:t>Belconnen ACT</w:t>
                  </w:r>
                </w:p>
                <w:p w14:paraId="5C2A8D10" w14:textId="77777777" w:rsidR="004151A7" w:rsidRPr="004A6C0F" w:rsidRDefault="004151A7" w:rsidP="004151A7">
                  <w:pPr>
                    <w:pStyle w:val="CorporateAddresses"/>
                    <w:rPr>
                      <w:rFonts w:ascii="Arial" w:hAnsi="Arial" w:cs="Arial"/>
                    </w:rPr>
                  </w:pPr>
                </w:p>
                <w:p w14:paraId="67729845" w14:textId="77777777" w:rsidR="004151A7" w:rsidRPr="004A6C0F" w:rsidRDefault="004151A7" w:rsidP="004151A7">
                  <w:pPr>
                    <w:pStyle w:val="CorporateAddresses"/>
                    <w:rPr>
                      <w:rFonts w:ascii="Arial" w:hAnsi="Arial" w:cs="Arial"/>
                    </w:rPr>
                  </w:pPr>
                  <w:r w:rsidRPr="004A6C0F">
                    <w:rPr>
                      <w:rFonts w:ascii="Arial" w:hAnsi="Arial" w:cs="Arial"/>
                    </w:rPr>
                    <w:t>PO Box 78</w:t>
                  </w:r>
                </w:p>
                <w:p w14:paraId="324879C4" w14:textId="77777777" w:rsidR="004151A7" w:rsidRPr="004A6C0F" w:rsidRDefault="004151A7" w:rsidP="004151A7">
                  <w:pPr>
                    <w:pStyle w:val="CorporateAddresses"/>
                    <w:rPr>
                      <w:rFonts w:ascii="Arial" w:hAnsi="Arial" w:cs="Arial"/>
                    </w:rPr>
                  </w:pPr>
                  <w:r w:rsidRPr="004A6C0F">
                    <w:rPr>
                      <w:rFonts w:ascii="Arial" w:hAnsi="Arial" w:cs="Arial"/>
                    </w:rPr>
                    <w:t>Belconnen ACT 2616</w:t>
                  </w:r>
                </w:p>
                <w:p w14:paraId="217420DB" w14:textId="77777777" w:rsidR="004151A7" w:rsidRPr="004A6C0F" w:rsidRDefault="004151A7" w:rsidP="004151A7">
                  <w:pPr>
                    <w:pStyle w:val="CorporateAddresses"/>
                    <w:rPr>
                      <w:rFonts w:ascii="Arial" w:hAnsi="Arial" w:cs="Arial"/>
                    </w:rPr>
                  </w:pPr>
                </w:p>
                <w:p w14:paraId="7F1D446D" w14:textId="77777777" w:rsidR="002B381A" w:rsidRPr="004A6C0F" w:rsidRDefault="002B381A" w:rsidP="004151A7">
                  <w:pPr>
                    <w:pStyle w:val="CorporateAddresses"/>
                    <w:rPr>
                      <w:rFonts w:ascii="Arial" w:hAnsi="Arial" w:cs="Arial"/>
                    </w:rPr>
                  </w:pPr>
                </w:p>
                <w:p w14:paraId="20D705C2"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+61 2 6219 5555</w:t>
                  </w:r>
                </w:p>
                <w:p w14:paraId="74049633"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+61 2 6219 5353</w:t>
                  </w:r>
                </w:p>
              </w:tc>
              <w:tc>
                <w:tcPr>
                  <w:tcW w:w="1694" w:type="dxa"/>
                  <w:shd w:val="clear" w:color="auto" w:fill="auto"/>
                </w:tcPr>
                <w:p w14:paraId="6F03219A" w14:textId="77777777" w:rsidR="004151A7" w:rsidRPr="004A6C0F" w:rsidRDefault="004151A7" w:rsidP="004151A7">
                  <w:pPr>
                    <w:pStyle w:val="CorporateAddresses"/>
                    <w:rPr>
                      <w:rFonts w:ascii="Arial" w:hAnsi="Arial" w:cs="Arial"/>
                      <w:b/>
                    </w:rPr>
                  </w:pPr>
                  <w:r w:rsidRPr="004A6C0F">
                    <w:rPr>
                      <w:rFonts w:ascii="Arial" w:hAnsi="Arial" w:cs="Arial"/>
                      <w:b/>
                    </w:rPr>
                    <w:t>Melbourne</w:t>
                  </w:r>
                </w:p>
                <w:p w14:paraId="662D138B" w14:textId="77777777" w:rsidR="004151A7" w:rsidRPr="004A6C0F" w:rsidRDefault="004151A7" w:rsidP="004151A7">
                  <w:pPr>
                    <w:pStyle w:val="CorporateAddresses"/>
                    <w:rPr>
                      <w:rFonts w:ascii="Arial" w:hAnsi="Arial" w:cs="Arial"/>
                    </w:rPr>
                  </w:pPr>
                  <w:r w:rsidRPr="004A6C0F">
                    <w:rPr>
                      <w:rFonts w:ascii="Arial" w:hAnsi="Arial" w:cs="Arial"/>
                    </w:rPr>
                    <w:t xml:space="preserve">Level 44  </w:t>
                  </w:r>
                </w:p>
                <w:p w14:paraId="6A53AC69" w14:textId="77777777" w:rsidR="004151A7" w:rsidRPr="004A6C0F" w:rsidRDefault="004151A7" w:rsidP="004151A7">
                  <w:pPr>
                    <w:pStyle w:val="CorporateAddresses"/>
                    <w:rPr>
                      <w:rFonts w:ascii="Arial" w:hAnsi="Arial" w:cs="Arial"/>
                    </w:rPr>
                  </w:pPr>
                  <w:r w:rsidRPr="004A6C0F">
                    <w:rPr>
                      <w:rFonts w:ascii="Arial" w:hAnsi="Arial" w:cs="Arial"/>
                    </w:rPr>
                    <w:t>Melbourne Central Tower</w:t>
                  </w:r>
                </w:p>
                <w:p w14:paraId="270A2E15" w14:textId="77777777" w:rsidR="004151A7" w:rsidRPr="004A6C0F" w:rsidRDefault="004151A7" w:rsidP="004151A7">
                  <w:pPr>
                    <w:pStyle w:val="CorporateAddresses"/>
                    <w:rPr>
                      <w:rFonts w:ascii="Arial" w:hAnsi="Arial" w:cs="Arial"/>
                    </w:rPr>
                  </w:pPr>
                  <w:r w:rsidRPr="004A6C0F">
                    <w:rPr>
                      <w:rFonts w:ascii="Arial" w:hAnsi="Arial" w:cs="Arial"/>
                    </w:rPr>
                    <w:t>360 Elizabeth Street  Melbourne VIC</w:t>
                  </w:r>
                </w:p>
                <w:p w14:paraId="4C96B1B9" w14:textId="77777777" w:rsidR="004151A7" w:rsidRPr="004A6C0F" w:rsidRDefault="004151A7" w:rsidP="004151A7">
                  <w:pPr>
                    <w:pStyle w:val="CorporateAddresses"/>
                    <w:rPr>
                      <w:rFonts w:ascii="Arial" w:hAnsi="Arial" w:cs="Arial"/>
                    </w:rPr>
                  </w:pPr>
                </w:p>
                <w:p w14:paraId="4C2CD4BB" w14:textId="77777777" w:rsidR="004151A7" w:rsidRPr="004A6C0F" w:rsidRDefault="004151A7" w:rsidP="004151A7">
                  <w:pPr>
                    <w:pStyle w:val="CorporateAddresses"/>
                    <w:rPr>
                      <w:rFonts w:ascii="Arial" w:hAnsi="Arial" w:cs="Arial"/>
                    </w:rPr>
                  </w:pPr>
                  <w:r w:rsidRPr="004A6C0F">
                    <w:rPr>
                      <w:rFonts w:ascii="Arial" w:hAnsi="Arial" w:cs="Arial"/>
                    </w:rPr>
                    <w:t>PO Box 13112</w:t>
                  </w:r>
                </w:p>
                <w:p w14:paraId="6EE9F18F" w14:textId="77777777" w:rsidR="004151A7" w:rsidRPr="004A6C0F" w:rsidRDefault="004151A7" w:rsidP="004151A7">
                  <w:pPr>
                    <w:pStyle w:val="CorporateAddresses"/>
                    <w:rPr>
                      <w:rFonts w:ascii="Arial" w:hAnsi="Arial" w:cs="Arial"/>
                    </w:rPr>
                  </w:pPr>
                  <w:r w:rsidRPr="004A6C0F">
                    <w:rPr>
                      <w:rFonts w:ascii="Arial" w:hAnsi="Arial" w:cs="Arial"/>
                    </w:rPr>
                    <w:t xml:space="preserve">Law Courts  </w:t>
                  </w:r>
                </w:p>
                <w:p w14:paraId="1FE4DCCF" w14:textId="77777777" w:rsidR="004151A7" w:rsidRPr="004A6C0F" w:rsidRDefault="004151A7" w:rsidP="004151A7">
                  <w:pPr>
                    <w:pStyle w:val="CorporateAddresses"/>
                    <w:rPr>
                      <w:rFonts w:ascii="Arial" w:hAnsi="Arial" w:cs="Arial"/>
                    </w:rPr>
                  </w:pPr>
                  <w:r w:rsidRPr="004A6C0F">
                    <w:rPr>
                      <w:rFonts w:ascii="Arial" w:hAnsi="Arial" w:cs="Arial"/>
                    </w:rPr>
                    <w:t>Melbourne VIC 8010</w:t>
                  </w:r>
                </w:p>
                <w:p w14:paraId="29F7AD5E" w14:textId="77777777" w:rsidR="004151A7" w:rsidRPr="004A6C0F" w:rsidRDefault="004151A7" w:rsidP="004151A7">
                  <w:pPr>
                    <w:pStyle w:val="CorporateAddresses"/>
                    <w:rPr>
                      <w:rFonts w:ascii="Arial" w:hAnsi="Arial" w:cs="Arial"/>
                    </w:rPr>
                  </w:pPr>
                </w:p>
                <w:p w14:paraId="1DC2C385"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+61 3 9963 6800</w:t>
                  </w:r>
                </w:p>
                <w:p w14:paraId="53D38D06"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+61 3 9963 6899</w:t>
                  </w:r>
                </w:p>
              </w:tc>
              <w:tc>
                <w:tcPr>
                  <w:tcW w:w="1764" w:type="dxa"/>
                  <w:shd w:val="clear" w:color="auto" w:fill="auto"/>
                </w:tcPr>
                <w:p w14:paraId="75D5F27F" w14:textId="77777777" w:rsidR="004151A7" w:rsidRPr="004A6C0F" w:rsidRDefault="004151A7" w:rsidP="004151A7">
                  <w:pPr>
                    <w:pStyle w:val="CorporateAddresses"/>
                    <w:rPr>
                      <w:rFonts w:ascii="Arial" w:hAnsi="Arial" w:cs="Arial"/>
                      <w:b/>
                    </w:rPr>
                  </w:pPr>
                  <w:r w:rsidRPr="004A6C0F">
                    <w:rPr>
                      <w:rFonts w:ascii="Arial" w:hAnsi="Arial" w:cs="Arial"/>
                      <w:b/>
                    </w:rPr>
                    <w:t>Sydney</w:t>
                  </w:r>
                </w:p>
                <w:p w14:paraId="2BC4F1BE" w14:textId="77777777" w:rsidR="004151A7" w:rsidRPr="004A6C0F" w:rsidRDefault="00AF63E7" w:rsidP="004151A7">
                  <w:pPr>
                    <w:pStyle w:val="CorporateAddresses"/>
                    <w:rPr>
                      <w:rFonts w:ascii="Arial" w:hAnsi="Arial" w:cs="Arial"/>
                    </w:rPr>
                  </w:pPr>
                  <w:r w:rsidRPr="004A6C0F">
                    <w:rPr>
                      <w:rFonts w:ascii="Arial" w:hAnsi="Arial" w:cs="Arial"/>
                    </w:rPr>
                    <w:t>Level 5</w:t>
                  </w:r>
                  <w:r w:rsidR="004151A7" w:rsidRPr="004A6C0F">
                    <w:rPr>
                      <w:rFonts w:ascii="Arial" w:hAnsi="Arial" w:cs="Arial"/>
                    </w:rPr>
                    <w:t xml:space="preserve">  </w:t>
                  </w:r>
                </w:p>
                <w:p w14:paraId="3D7AC663" w14:textId="77777777" w:rsidR="004151A7" w:rsidRPr="004A6C0F" w:rsidRDefault="00AF63E7" w:rsidP="004151A7">
                  <w:pPr>
                    <w:pStyle w:val="CorporateAddresses"/>
                    <w:rPr>
                      <w:rFonts w:ascii="Arial" w:hAnsi="Arial" w:cs="Arial"/>
                    </w:rPr>
                  </w:pPr>
                  <w:r w:rsidRPr="004A6C0F">
                    <w:rPr>
                      <w:rFonts w:ascii="Arial" w:hAnsi="Arial" w:cs="Arial"/>
                    </w:rPr>
                    <w:t>The Bay Centre</w:t>
                  </w:r>
                </w:p>
                <w:p w14:paraId="2A199EEE" w14:textId="77777777" w:rsidR="004151A7" w:rsidRPr="004A6C0F" w:rsidRDefault="00AF63E7" w:rsidP="004151A7">
                  <w:pPr>
                    <w:pStyle w:val="CorporateAddresses"/>
                    <w:rPr>
                      <w:rFonts w:ascii="Arial" w:hAnsi="Arial" w:cs="Arial"/>
                    </w:rPr>
                  </w:pPr>
                  <w:r w:rsidRPr="004A6C0F">
                    <w:rPr>
                      <w:rFonts w:ascii="Arial" w:hAnsi="Arial" w:cs="Arial"/>
                    </w:rPr>
                    <w:t>65 Pirrama Road</w:t>
                  </w:r>
                  <w:r w:rsidR="004151A7" w:rsidRPr="004A6C0F">
                    <w:rPr>
                      <w:rFonts w:ascii="Arial" w:hAnsi="Arial" w:cs="Arial"/>
                    </w:rPr>
                    <w:t xml:space="preserve">  </w:t>
                  </w:r>
                </w:p>
                <w:p w14:paraId="33F2D792" w14:textId="77777777" w:rsidR="004151A7" w:rsidRPr="004A6C0F" w:rsidRDefault="00AF63E7" w:rsidP="004151A7">
                  <w:pPr>
                    <w:pStyle w:val="CorporateAddresses"/>
                    <w:rPr>
                      <w:rFonts w:ascii="Arial" w:hAnsi="Arial" w:cs="Arial"/>
                    </w:rPr>
                  </w:pPr>
                  <w:r w:rsidRPr="004A6C0F">
                    <w:rPr>
                      <w:rFonts w:ascii="Arial" w:hAnsi="Arial" w:cs="Arial"/>
                    </w:rPr>
                    <w:t>Pyrmont</w:t>
                  </w:r>
                  <w:r w:rsidR="004151A7" w:rsidRPr="004A6C0F">
                    <w:rPr>
                      <w:rFonts w:ascii="Arial" w:hAnsi="Arial" w:cs="Arial"/>
                    </w:rPr>
                    <w:t xml:space="preserve"> NSW</w:t>
                  </w:r>
                </w:p>
                <w:p w14:paraId="0644BDFB" w14:textId="77777777" w:rsidR="004151A7" w:rsidRPr="004A6C0F" w:rsidRDefault="004151A7" w:rsidP="004151A7">
                  <w:pPr>
                    <w:pStyle w:val="CorporateAddresses"/>
                    <w:rPr>
                      <w:rFonts w:ascii="Arial" w:hAnsi="Arial" w:cs="Arial"/>
                    </w:rPr>
                  </w:pPr>
                </w:p>
                <w:p w14:paraId="1638F3AB" w14:textId="77777777" w:rsidR="004151A7" w:rsidRPr="004A6C0F" w:rsidRDefault="004151A7" w:rsidP="004151A7">
                  <w:pPr>
                    <w:pStyle w:val="CorporateAddresses"/>
                    <w:rPr>
                      <w:rFonts w:ascii="Arial" w:hAnsi="Arial" w:cs="Arial"/>
                    </w:rPr>
                  </w:pPr>
                  <w:r w:rsidRPr="004A6C0F">
                    <w:rPr>
                      <w:rFonts w:ascii="Arial" w:hAnsi="Arial" w:cs="Arial"/>
                    </w:rPr>
                    <w:t>PO Box Q500</w:t>
                  </w:r>
                </w:p>
                <w:p w14:paraId="21E8A46A" w14:textId="77777777" w:rsidR="004151A7" w:rsidRPr="004A6C0F" w:rsidRDefault="004151A7" w:rsidP="004151A7">
                  <w:pPr>
                    <w:pStyle w:val="CorporateAddresses"/>
                    <w:rPr>
                      <w:rFonts w:ascii="Arial" w:hAnsi="Arial" w:cs="Arial"/>
                    </w:rPr>
                  </w:pPr>
                  <w:r w:rsidRPr="004A6C0F">
                    <w:rPr>
                      <w:rFonts w:ascii="Arial" w:hAnsi="Arial" w:cs="Arial"/>
                    </w:rPr>
                    <w:t xml:space="preserve">Queen Victoria Building  </w:t>
                  </w:r>
                </w:p>
                <w:p w14:paraId="74F8404F" w14:textId="77777777" w:rsidR="004151A7" w:rsidRPr="004A6C0F" w:rsidRDefault="004151A7" w:rsidP="004151A7">
                  <w:pPr>
                    <w:pStyle w:val="CorporateAddresses"/>
                    <w:rPr>
                      <w:rFonts w:ascii="Arial" w:hAnsi="Arial" w:cs="Arial"/>
                    </w:rPr>
                  </w:pPr>
                  <w:r w:rsidRPr="004A6C0F">
                    <w:rPr>
                      <w:rFonts w:ascii="Arial" w:hAnsi="Arial" w:cs="Arial"/>
                    </w:rPr>
                    <w:t>NSW 1230</w:t>
                  </w:r>
                </w:p>
                <w:p w14:paraId="72C813AD" w14:textId="77777777" w:rsidR="004151A7" w:rsidRPr="004A6C0F" w:rsidRDefault="004151A7" w:rsidP="004151A7">
                  <w:pPr>
                    <w:pStyle w:val="CorporateAddresses"/>
                    <w:rPr>
                      <w:rFonts w:ascii="Arial" w:hAnsi="Arial" w:cs="Arial"/>
                    </w:rPr>
                  </w:pPr>
                </w:p>
                <w:p w14:paraId="00A7D328" w14:textId="77777777" w:rsidR="004151A7" w:rsidRPr="004A6C0F" w:rsidRDefault="004151A7" w:rsidP="004151A7">
                  <w:pPr>
                    <w:pStyle w:val="CorporateAddresses"/>
                    <w:rPr>
                      <w:rFonts w:ascii="Arial" w:hAnsi="Arial" w:cs="Arial"/>
                    </w:rPr>
                  </w:pPr>
                  <w:r w:rsidRPr="004A6C0F">
                    <w:rPr>
                      <w:rFonts w:ascii="Arial" w:hAnsi="Arial" w:cs="Arial"/>
                    </w:rPr>
                    <w:t xml:space="preserve">T </w:t>
                  </w:r>
                  <w:r w:rsidR="00111FCE" w:rsidRPr="004A6C0F">
                    <w:rPr>
                      <w:rFonts w:ascii="Arial" w:hAnsi="Arial" w:cs="Arial"/>
                    </w:rPr>
                    <w:t xml:space="preserve"> </w:t>
                  </w:r>
                  <w:r w:rsidRPr="004A6C0F">
                    <w:rPr>
                      <w:rFonts w:ascii="Arial" w:hAnsi="Arial" w:cs="Arial"/>
                    </w:rPr>
                    <w:t xml:space="preserve">+61 2 9334 7700  </w:t>
                  </w:r>
                </w:p>
                <w:p w14:paraId="415C4A06" w14:textId="77777777" w:rsidR="004151A7" w:rsidRPr="004A6C0F" w:rsidRDefault="00111FCE" w:rsidP="00915B1C">
                  <w:pPr>
                    <w:pStyle w:val="CorporateAddresses"/>
                    <w:spacing w:after="28"/>
                    <w:rPr>
                      <w:rFonts w:ascii="Arial" w:hAnsi="Arial" w:cs="Arial"/>
                    </w:rPr>
                  </w:pPr>
                  <w:r w:rsidRPr="004A6C0F">
                    <w:rPr>
                      <w:rFonts w:ascii="Arial" w:hAnsi="Arial" w:cs="Arial"/>
                    </w:rPr>
                    <w:t xml:space="preserve">    </w:t>
                  </w:r>
                  <w:r w:rsidR="004151A7" w:rsidRPr="004A6C0F">
                    <w:rPr>
                      <w:rFonts w:ascii="Arial" w:hAnsi="Arial" w:cs="Arial"/>
                    </w:rPr>
                    <w:t>1800 226 667</w:t>
                  </w:r>
                </w:p>
                <w:p w14:paraId="0C908D45" w14:textId="77777777" w:rsidR="004151A7" w:rsidRPr="004A6C0F" w:rsidRDefault="004151A7" w:rsidP="004151A7">
                  <w:pPr>
                    <w:pStyle w:val="CorporateAddresses"/>
                    <w:rPr>
                      <w:rFonts w:ascii="Arial" w:hAnsi="Arial" w:cs="Arial"/>
                    </w:rPr>
                  </w:pPr>
                  <w:r w:rsidRPr="004A6C0F">
                    <w:rPr>
                      <w:rFonts w:ascii="Arial" w:hAnsi="Arial" w:cs="Arial"/>
                    </w:rPr>
                    <w:t xml:space="preserve">F </w:t>
                  </w:r>
                  <w:r w:rsidR="00111FCE" w:rsidRPr="004A6C0F">
                    <w:rPr>
                      <w:rFonts w:ascii="Arial" w:hAnsi="Arial" w:cs="Arial"/>
                    </w:rPr>
                    <w:t xml:space="preserve"> </w:t>
                  </w:r>
                  <w:r w:rsidRPr="004A6C0F">
                    <w:rPr>
                      <w:rFonts w:ascii="Arial" w:hAnsi="Arial" w:cs="Arial"/>
                    </w:rPr>
                    <w:t>+61 2 9334 7799</w:t>
                  </w:r>
                </w:p>
              </w:tc>
              <w:tc>
                <w:tcPr>
                  <w:tcW w:w="2011" w:type="dxa"/>
                  <w:shd w:val="clear" w:color="auto" w:fill="auto"/>
                </w:tcPr>
                <w:p w14:paraId="20883AC7" w14:textId="77777777" w:rsidR="004151A7" w:rsidRPr="004A6C0F" w:rsidRDefault="004151A7" w:rsidP="004151A7">
                  <w:pPr>
                    <w:pStyle w:val="CorporateAddresses"/>
                    <w:rPr>
                      <w:rFonts w:ascii="Arial" w:hAnsi="Arial" w:cs="Arial"/>
                    </w:rPr>
                  </w:pPr>
                </w:p>
              </w:tc>
              <w:tc>
                <w:tcPr>
                  <w:tcW w:w="2012" w:type="dxa"/>
                  <w:shd w:val="clear" w:color="auto" w:fill="auto"/>
                </w:tcPr>
                <w:p w14:paraId="2543AC4D" w14:textId="77777777" w:rsidR="004151A7" w:rsidRPr="004A6C0F" w:rsidRDefault="004151A7" w:rsidP="004151A7">
                  <w:pPr>
                    <w:pStyle w:val="CorporateAddresses"/>
                    <w:rPr>
                      <w:rFonts w:ascii="Arial" w:hAnsi="Arial" w:cs="Arial"/>
                    </w:rPr>
                  </w:pPr>
                </w:p>
              </w:tc>
            </w:tr>
          </w:tbl>
          <w:p w14:paraId="1B4B7D98" w14:textId="77777777" w:rsidR="00C64CD0" w:rsidRPr="004A6C0F" w:rsidRDefault="00C64CD0" w:rsidP="004151A7">
            <w:pPr>
              <w:pStyle w:val="CorporateAddresses"/>
              <w:rPr>
                <w:rFonts w:ascii="Arial" w:hAnsi="Arial" w:cs="Arial"/>
              </w:rPr>
            </w:pPr>
          </w:p>
        </w:tc>
      </w:tr>
      <w:tr w:rsidR="00745A5C" w:rsidRPr="004A6C0F" w14:paraId="17269AC2" w14:textId="77777777" w:rsidTr="006E4B1B">
        <w:trPr>
          <w:trHeight w:hRule="exact" w:val="6080"/>
        </w:trPr>
        <w:tc>
          <w:tcPr>
            <w:tcW w:w="8987" w:type="dxa"/>
            <w:shd w:val="clear" w:color="auto" w:fill="auto"/>
            <w:vAlign w:val="bottom"/>
          </w:tcPr>
          <w:p w14:paraId="29D9FCA3" w14:textId="77777777" w:rsidR="00745A5C" w:rsidRPr="004A6C0F" w:rsidRDefault="00745A5C" w:rsidP="004151A7">
            <w:pPr>
              <w:pStyle w:val="Copyright"/>
              <w:rPr>
                <w:rFonts w:ascii="Arial" w:hAnsi="Arial" w:cs="Arial"/>
              </w:rPr>
            </w:pPr>
            <w:r w:rsidRPr="004A6C0F">
              <w:rPr>
                <w:rFonts w:ascii="Arial" w:hAnsi="Arial" w:cs="Arial"/>
              </w:rPr>
              <w:t xml:space="preserve">© Commonwealth of Australia </w:t>
            </w:r>
            <w:r w:rsidR="00DF24AA" w:rsidRPr="004A6C0F">
              <w:rPr>
                <w:rFonts w:ascii="Arial" w:hAnsi="Arial" w:cs="Arial"/>
              </w:rPr>
              <w:t>2012</w:t>
            </w:r>
          </w:p>
          <w:p w14:paraId="2ABDBEC0" w14:textId="77777777" w:rsidR="00745A5C" w:rsidRPr="004A6C0F" w:rsidRDefault="00745A5C" w:rsidP="004151A7">
            <w:pPr>
              <w:pStyle w:val="Copyright"/>
              <w:rPr>
                <w:rFonts w:ascii="Arial" w:hAnsi="Arial" w:cs="Arial"/>
              </w:rPr>
            </w:pPr>
            <w:r w:rsidRPr="004A6C0F">
              <w:rPr>
                <w:rFonts w:ascii="Arial" w:hAnsi="Arial" w:cs="Arial"/>
              </w:rPr>
              <w:t>This work is copyright. Apart from any use as permitted under the</w:t>
            </w:r>
            <w:r w:rsidRPr="004A6C0F">
              <w:rPr>
                <w:rFonts w:ascii="Arial" w:hAnsi="Arial" w:cs="Arial"/>
                <w:i/>
              </w:rPr>
              <w:t xml:space="preserve"> Copyright Act 1968,</w:t>
            </w:r>
            <w:r w:rsidRPr="004A6C0F">
              <w:rPr>
                <w:rFonts w:ascii="Arial" w:hAnsi="Arial" w:cs="Arial"/>
              </w:rPr>
              <w:t xml:space="preserve"> no part may be reproduced  </w:t>
            </w:r>
          </w:p>
          <w:p w14:paraId="4C4B94CE" w14:textId="77777777" w:rsidR="00745A5C" w:rsidRPr="004A6C0F" w:rsidRDefault="00745A5C" w:rsidP="004151A7">
            <w:pPr>
              <w:pStyle w:val="Copyright"/>
              <w:rPr>
                <w:rFonts w:ascii="Arial" w:hAnsi="Arial" w:cs="Arial"/>
              </w:rPr>
            </w:pPr>
            <w:r w:rsidRPr="004A6C0F">
              <w:rPr>
                <w:rFonts w:ascii="Arial" w:hAnsi="Arial" w:cs="Arial"/>
              </w:rPr>
              <w:t xml:space="preserve">by any process without prior written permission from the Commonwealth. Requests and inquiries concerning reproduction  </w:t>
            </w:r>
          </w:p>
          <w:p w14:paraId="0A988080" w14:textId="77777777" w:rsidR="00745A5C" w:rsidRPr="004A6C0F" w:rsidRDefault="00745A5C" w:rsidP="004151A7">
            <w:pPr>
              <w:pStyle w:val="Copyright"/>
              <w:rPr>
                <w:rFonts w:ascii="Arial" w:hAnsi="Arial" w:cs="Arial"/>
              </w:rPr>
            </w:pPr>
            <w:r w:rsidRPr="004A6C0F">
              <w:rPr>
                <w:rFonts w:ascii="Arial" w:hAnsi="Arial" w:cs="Arial"/>
              </w:rPr>
              <w:t xml:space="preserve">and rights should be addressed to the Manager, </w:t>
            </w:r>
            <w:r w:rsidR="00CB5AE4" w:rsidRPr="004A6C0F">
              <w:rPr>
                <w:rFonts w:ascii="Arial" w:hAnsi="Arial" w:cs="Arial"/>
              </w:rPr>
              <w:t>Editorial Services</w:t>
            </w:r>
            <w:r w:rsidRPr="004A6C0F">
              <w:rPr>
                <w:rFonts w:ascii="Arial" w:hAnsi="Arial" w:cs="Arial"/>
              </w:rPr>
              <w:t xml:space="preserve">, Australian Communications and Media Authority,  </w:t>
            </w:r>
          </w:p>
          <w:p w14:paraId="178663ED" w14:textId="77777777" w:rsidR="00745A5C" w:rsidRPr="004A6C0F" w:rsidRDefault="00745A5C" w:rsidP="004151A7">
            <w:pPr>
              <w:pStyle w:val="Copyright"/>
              <w:rPr>
                <w:rFonts w:ascii="Arial" w:hAnsi="Arial" w:cs="Arial"/>
              </w:rPr>
            </w:pPr>
            <w:r w:rsidRPr="004A6C0F">
              <w:rPr>
                <w:rFonts w:ascii="Arial" w:hAnsi="Arial" w:cs="Arial"/>
              </w:rPr>
              <w:t>PO Box 13112 Law Courts, Melbourne Vic 8010.</w:t>
            </w:r>
          </w:p>
          <w:p w14:paraId="19B44222" w14:textId="77777777" w:rsidR="00745A5C" w:rsidRPr="004A6C0F" w:rsidRDefault="00745A5C" w:rsidP="004151A7">
            <w:pPr>
              <w:pStyle w:val="Copyright"/>
              <w:rPr>
                <w:rFonts w:ascii="Arial" w:hAnsi="Arial" w:cs="Arial"/>
              </w:rPr>
            </w:pPr>
          </w:p>
          <w:p w14:paraId="3359CD52" w14:textId="77777777" w:rsidR="00745A5C" w:rsidRPr="004A6C0F" w:rsidRDefault="00745A5C" w:rsidP="004151A7">
            <w:pPr>
              <w:pStyle w:val="Copyright"/>
              <w:rPr>
                <w:rFonts w:ascii="Arial" w:hAnsi="Arial" w:cs="Arial"/>
              </w:rPr>
            </w:pPr>
            <w:r w:rsidRPr="004A6C0F">
              <w:rPr>
                <w:rFonts w:ascii="Arial" w:hAnsi="Arial" w:cs="Arial"/>
              </w:rPr>
              <w:t>Published by the Australian Communications and Media Authority</w:t>
            </w:r>
          </w:p>
        </w:tc>
      </w:tr>
    </w:tbl>
    <w:p w14:paraId="3F0BC165" w14:textId="77777777" w:rsidR="00745A5C" w:rsidRPr="004A6C0F" w:rsidRDefault="00745A5C" w:rsidP="0041071D">
      <w:pPr>
        <w:spacing w:line="240" w:lineRule="auto"/>
        <w:rPr>
          <w:rFonts w:ascii="Arial" w:hAnsi="Arial" w:cs="Arial"/>
          <w:sz w:val="10"/>
          <w:szCs w:val="10"/>
        </w:rPr>
      </w:pPr>
    </w:p>
    <w:p w14:paraId="41070D05" w14:textId="77777777" w:rsidR="00FE1823" w:rsidRPr="004A6C0F" w:rsidRDefault="00FE1823" w:rsidP="0041071D">
      <w:pPr>
        <w:rPr>
          <w:rFonts w:ascii="Arial" w:hAnsi="Arial" w:cs="Arial"/>
        </w:rPr>
        <w:sectPr w:rsidR="00FE1823" w:rsidRPr="004A6C0F" w:rsidSect="00A74B5E">
          <w:headerReference w:type="even" r:id="rId26"/>
          <w:headerReference w:type="default" r:id="rId27"/>
          <w:footerReference w:type="even" r:id="rId28"/>
          <w:footerReference w:type="default" r:id="rId29"/>
          <w:pgSz w:w="11906" w:h="16838" w:code="9"/>
          <w:pgMar w:top="3924" w:right="1797" w:bottom="697" w:left="1134" w:header="709" w:footer="119" w:gutter="0"/>
          <w:cols w:space="708"/>
          <w:docGrid w:linePitch="360"/>
        </w:sectPr>
      </w:pPr>
    </w:p>
    <w:p w14:paraId="468B3DAD" w14:textId="77777777" w:rsidR="004A6C0F" w:rsidRPr="004A6C0F" w:rsidRDefault="003E58F3">
      <w:pPr>
        <w:pStyle w:val="TOC1"/>
        <w:tabs>
          <w:tab w:val="left" w:pos="885"/>
        </w:tabs>
        <w:rPr>
          <w:rFonts w:ascii="Arial" w:eastAsiaTheme="minorEastAsia" w:hAnsi="Arial" w:cs="Arial"/>
          <w:b w:val="0"/>
          <w:color w:val="auto"/>
          <w:spacing w:val="0"/>
          <w:sz w:val="22"/>
          <w:szCs w:val="22"/>
        </w:rPr>
      </w:pPr>
      <w:r w:rsidRPr="004A6C0F">
        <w:rPr>
          <w:rFonts w:ascii="Arial" w:hAnsi="Arial" w:cs="Arial"/>
          <w:noProof w:val="0"/>
        </w:rPr>
        <w:lastRenderedPageBreak/>
        <w:fldChar w:fldCharType="begin"/>
      </w:r>
      <w:r w:rsidR="00777BA2" w:rsidRPr="004A6C0F">
        <w:rPr>
          <w:rFonts w:ascii="Arial" w:hAnsi="Arial" w:cs="Arial"/>
          <w:noProof w:val="0"/>
        </w:rPr>
        <w:instrText xml:space="preserve"> TOC \o "1-3</w:instrText>
      </w:r>
      <w:r w:rsidR="00262128" w:rsidRPr="004A6C0F">
        <w:rPr>
          <w:rFonts w:ascii="Arial" w:hAnsi="Arial" w:cs="Arial"/>
          <w:noProof w:val="0"/>
        </w:rPr>
        <w:instrText>" \t "Exec Summary H</w:instrText>
      </w:r>
      <w:r w:rsidR="00777BA2" w:rsidRPr="004A6C0F">
        <w:rPr>
          <w:rFonts w:ascii="Arial" w:hAnsi="Arial" w:cs="Arial"/>
          <w:noProof w:val="0"/>
        </w:rPr>
        <w:instrText>eading,</w:instrText>
      </w:r>
      <w:r w:rsidR="00D6507F" w:rsidRPr="004A6C0F">
        <w:rPr>
          <w:rFonts w:ascii="Arial" w:hAnsi="Arial" w:cs="Arial"/>
          <w:noProof w:val="0"/>
        </w:rPr>
        <w:instrText>9</w:instrText>
      </w:r>
      <w:r w:rsidR="00262128" w:rsidRPr="004A6C0F">
        <w:rPr>
          <w:rFonts w:ascii="Arial" w:hAnsi="Arial" w:cs="Arial"/>
          <w:noProof w:val="0"/>
        </w:rPr>
        <w:instrText xml:space="preserve">" </w:instrText>
      </w:r>
      <w:r w:rsidRPr="004A6C0F">
        <w:rPr>
          <w:rFonts w:ascii="Arial" w:hAnsi="Arial" w:cs="Arial"/>
          <w:noProof w:val="0"/>
        </w:rPr>
        <w:fldChar w:fldCharType="separate"/>
      </w:r>
      <w:r w:rsidR="004A6C0F" w:rsidRPr="004A6C0F">
        <w:rPr>
          <w:rFonts w:ascii="Arial" w:hAnsi="Arial" w:cs="Arial"/>
        </w:rPr>
        <w:t>1.</w:t>
      </w:r>
      <w:r w:rsidR="004A6C0F" w:rsidRPr="004A6C0F">
        <w:rPr>
          <w:rFonts w:ascii="Arial" w:eastAsiaTheme="minorEastAsia" w:hAnsi="Arial" w:cs="Arial"/>
          <w:b w:val="0"/>
          <w:color w:val="auto"/>
          <w:spacing w:val="0"/>
          <w:sz w:val="22"/>
          <w:szCs w:val="22"/>
        </w:rPr>
        <w:tab/>
      </w:r>
      <w:r w:rsidR="004A6C0F" w:rsidRPr="004A6C0F">
        <w:rPr>
          <w:rFonts w:ascii="Arial" w:hAnsi="Arial" w:cs="Arial"/>
        </w:rPr>
        <w:t>Introduction</w:t>
      </w:r>
      <w:r w:rsidR="004A6C0F" w:rsidRPr="004A6C0F">
        <w:rPr>
          <w:rFonts w:ascii="Arial" w:hAnsi="Arial" w:cs="Arial"/>
        </w:rPr>
        <w:tab/>
      </w:r>
      <w:r w:rsidRPr="004A6C0F">
        <w:rPr>
          <w:rFonts w:ascii="Arial" w:hAnsi="Arial" w:cs="Arial"/>
        </w:rPr>
        <w:fldChar w:fldCharType="begin"/>
      </w:r>
      <w:r w:rsidR="004A6C0F" w:rsidRPr="004A6C0F">
        <w:rPr>
          <w:rFonts w:ascii="Arial" w:hAnsi="Arial" w:cs="Arial"/>
        </w:rPr>
        <w:instrText xml:space="preserve"> PAGEREF _Toc316045504 \h </w:instrText>
      </w:r>
      <w:r w:rsidRPr="004A6C0F">
        <w:rPr>
          <w:rFonts w:ascii="Arial" w:hAnsi="Arial" w:cs="Arial"/>
        </w:rPr>
      </w:r>
      <w:r w:rsidRPr="004A6C0F">
        <w:rPr>
          <w:rFonts w:ascii="Arial" w:hAnsi="Arial" w:cs="Arial"/>
        </w:rPr>
        <w:fldChar w:fldCharType="separate"/>
      </w:r>
      <w:r w:rsidR="004A6C0F" w:rsidRPr="004A6C0F">
        <w:rPr>
          <w:rFonts w:ascii="Arial" w:hAnsi="Arial" w:cs="Arial"/>
        </w:rPr>
        <w:t>1</w:t>
      </w:r>
      <w:r w:rsidRPr="004A6C0F">
        <w:rPr>
          <w:rFonts w:ascii="Arial" w:hAnsi="Arial" w:cs="Arial"/>
        </w:rPr>
        <w:fldChar w:fldCharType="end"/>
      </w:r>
    </w:p>
    <w:p w14:paraId="66C9ECEA"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2.</w:t>
      </w:r>
      <w:r w:rsidRPr="004A6C0F">
        <w:rPr>
          <w:rFonts w:ascii="Arial" w:eastAsiaTheme="minorEastAsia" w:hAnsi="Arial" w:cs="Arial"/>
          <w:b w:val="0"/>
          <w:color w:val="auto"/>
          <w:spacing w:val="0"/>
          <w:sz w:val="22"/>
          <w:szCs w:val="22"/>
        </w:rPr>
        <w:tab/>
      </w:r>
      <w:r w:rsidRPr="004A6C0F">
        <w:rPr>
          <w:rFonts w:ascii="Arial" w:hAnsi="Arial" w:cs="Arial"/>
        </w:rPr>
        <w:t>Core conditions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_Toc316045505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3</w:t>
      </w:r>
      <w:r w:rsidR="003E58F3" w:rsidRPr="004A6C0F">
        <w:rPr>
          <w:rFonts w:ascii="Arial" w:hAnsi="Arial" w:cs="Arial"/>
        </w:rPr>
        <w:fldChar w:fldCharType="end"/>
      </w:r>
    </w:p>
    <w:p w14:paraId="6B92A964"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2.1</w:t>
      </w:r>
      <w:r w:rsidRPr="004A6C0F">
        <w:rPr>
          <w:rFonts w:ascii="Arial" w:eastAsiaTheme="minorEastAsia" w:hAnsi="Arial" w:cs="Arial"/>
          <w:color w:val="auto"/>
          <w:spacing w:val="0"/>
          <w:sz w:val="22"/>
          <w:szCs w:val="22"/>
        </w:rPr>
        <w:tab/>
      </w:r>
      <w:r w:rsidRPr="004A6C0F">
        <w:rPr>
          <w:rFonts w:ascii="Arial" w:hAnsi="Arial" w:cs="Arial"/>
        </w:rPr>
        <w:t>Variation with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_Toc316045506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3</w:t>
      </w:r>
      <w:r w:rsidR="003E58F3" w:rsidRPr="004A6C0F">
        <w:rPr>
          <w:rFonts w:ascii="Arial" w:hAnsi="Arial" w:cs="Arial"/>
        </w:rPr>
        <w:fldChar w:fldCharType="end"/>
      </w:r>
    </w:p>
    <w:p w14:paraId="7479601B"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2.2</w:t>
      </w:r>
      <w:r w:rsidRPr="004A6C0F">
        <w:rPr>
          <w:rFonts w:ascii="Arial" w:eastAsiaTheme="minorEastAsia" w:hAnsi="Arial" w:cs="Arial"/>
          <w:color w:val="auto"/>
          <w:spacing w:val="0"/>
          <w:sz w:val="22"/>
          <w:szCs w:val="22"/>
        </w:rPr>
        <w:tab/>
      </w:r>
      <w:r w:rsidRPr="004A6C0F">
        <w:rPr>
          <w:rFonts w:ascii="Arial" w:hAnsi="Arial" w:cs="Arial"/>
        </w:rPr>
        <w:t>Core condition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_Toc316045507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4</w:t>
      </w:r>
      <w:r w:rsidR="003E58F3" w:rsidRPr="004A6C0F">
        <w:rPr>
          <w:rFonts w:ascii="Arial" w:hAnsi="Arial" w:cs="Arial"/>
        </w:rPr>
        <w:fldChar w:fldCharType="end"/>
      </w:r>
    </w:p>
    <w:p w14:paraId="6F68D288"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3.</w:t>
      </w:r>
      <w:r w:rsidRPr="004A6C0F">
        <w:rPr>
          <w:rFonts w:ascii="Arial" w:eastAsiaTheme="minorEastAsia" w:hAnsi="Arial" w:cs="Arial"/>
          <w:b w:val="0"/>
          <w:color w:val="auto"/>
          <w:spacing w:val="0"/>
          <w:sz w:val="22"/>
          <w:szCs w:val="22"/>
        </w:rPr>
        <w:tab/>
      </w:r>
      <w:r w:rsidRPr="004A6C0F">
        <w:rPr>
          <w:rFonts w:ascii="Arial" w:hAnsi="Arial" w:cs="Arial"/>
        </w:rPr>
        <w:t>Interference impact certificates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_Toc316045508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5</w:t>
      </w:r>
      <w:r w:rsidR="003E58F3" w:rsidRPr="004A6C0F">
        <w:rPr>
          <w:rFonts w:ascii="Arial" w:hAnsi="Arial" w:cs="Arial"/>
        </w:rPr>
        <w:fldChar w:fldCharType="end"/>
      </w:r>
    </w:p>
    <w:p w14:paraId="2361ACCF"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3.1</w:t>
      </w:r>
      <w:r w:rsidRPr="004A6C0F">
        <w:rPr>
          <w:rFonts w:ascii="Arial" w:eastAsiaTheme="minorEastAsia" w:hAnsi="Arial" w:cs="Arial"/>
          <w:color w:val="auto"/>
          <w:spacing w:val="0"/>
          <w:sz w:val="22"/>
          <w:szCs w:val="22"/>
        </w:rPr>
        <w:tab/>
      </w:r>
      <w:r w:rsidRPr="004A6C0F">
        <w:rPr>
          <w:rFonts w:ascii="Arial" w:hAnsi="Arial" w:cs="Arial"/>
        </w:rPr>
        <w:t>Determination of unacceptable levels of interference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_Toc316045509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5</w:t>
      </w:r>
      <w:r w:rsidR="003E58F3" w:rsidRPr="004A6C0F">
        <w:rPr>
          <w:rFonts w:ascii="Arial" w:hAnsi="Arial" w:cs="Arial"/>
        </w:rPr>
        <w:fldChar w:fldCharType="end"/>
      </w:r>
    </w:p>
    <w:p w14:paraId="752F4F59"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3.2</w:t>
      </w:r>
      <w:r w:rsidRPr="004A6C0F">
        <w:rPr>
          <w:rFonts w:ascii="Arial" w:eastAsiaTheme="minorEastAsia" w:hAnsi="Arial" w:cs="Arial"/>
          <w:color w:val="auto"/>
          <w:spacing w:val="0"/>
          <w:sz w:val="22"/>
          <w:szCs w:val="22"/>
        </w:rPr>
        <w:tab/>
      </w:r>
      <w:r w:rsidRPr="004A6C0F">
        <w:rPr>
          <w:rFonts w:ascii="Arial" w:hAnsi="Arial" w:cs="Arial"/>
        </w:rPr>
        <w:t>Guard space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_Toc316045510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3303F47B"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3.2.1</w:t>
      </w:r>
      <w:r w:rsidRPr="004A6C0F">
        <w:rPr>
          <w:rFonts w:ascii="Arial" w:eastAsiaTheme="minorEastAsia" w:hAnsi="Arial" w:cs="Arial"/>
          <w:color w:val="auto"/>
        </w:rPr>
        <w:tab/>
      </w:r>
      <w:r w:rsidRPr="004A6C0F">
        <w:rPr>
          <w:rFonts w:ascii="Arial" w:hAnsi="Arial" w:cs="Arial"/>
        </w:rPr>
        <w:t>Guard area</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_Toc316045511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39C6E2EF"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3.2.2</w:t>
      </w:r>
      <w:r w:rsidRPr="004A6C0F">
        <w:rPr>
          <w:rFonts w:ascii="Arial" w:eastAsiaTheme="minorEastAsia" w:hAnsi="Arial" w:cs="Arial"/>
          <w:color w:val="auto"/>
        </w:rPr>
        <w:tab/>
      </w:r>
      <w:r w:rsidRPr="004A6C0F">
        <w:rPr>
          <w:rFonts w:ascii="Arial" w:hAnsi="Arial" w:cs="Arial"/>
        </w:rPr>
        <w:t>Guard band</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_Toc316045512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1DFCB2E8"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3.3</w:t>
      </w:r>
      <w:r w:rsidRPr="004A6C0F">
        <w:rPr>
          <w:rFonts w:ascii="Arial" w:eastAsiaTheme="minorEastAsia" w:hAnsi="Arial" w:cs="Arial"/>
          <w:color w:val="auto"/>
          <w:spacing w:val="0"/>
          <w:sz w:val="22"/>
          <w:szCs w:val="22"/>
        </w:rPr>
        <w:tab/>
      </w:r>
      <w:r w:rsidRPr="004A6C0F">
        <w:rPr>
          <w:rFonts w:ascii="Arial" w:hAnsi="Arial" w:cs="Arial"/>
        </w:rPr>
        <w:t>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_Toc316045513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02683E15"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3.3.1</w:t>
      </w:r>
      <w:r w:rsidRPr="004A6C0F">
        <w:rPr>
          <w:rFonts w:ascii="Arial" w:eastAsiaTheme="minorEastAsia" w:hAnsi="Arial" w:cs="Arial"/>
          <w:color w:val="auto"/>
        </w:rPr>
        <w:tab/>
      </w:r>
      <w:r w:rsidRPr="004A6C0F">
        <w:rPr>
          <w:rFonts w:ascii="Arial" w:hAnsi="Arial" w:cs="Arial"/>
        </w:rPr>
        <w:t>Device boundary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_Toc316045514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6</w:t>
      </w:r>
      <w:r w:rsidR="003E58F3" w:rsidRPr="004A6C0F">
        <w:rPr>
          <w:rFonts w:ascii="Arial" w:hAnsi="Arial" w:cs="Arial"/>
        </w:rPr>
        <w:fldChar w:fldCharType="end"/>
      </w:r>
    </w:p>
    <w:p w14:paraId="74227043" w14:textId="77777777" w:rsidR="004A6C0F" w:rsidRPr="004A6C0F" w:rsidRDefault="004A6C0F">
      <w:pPr>
        <w:pStyle w:val="TOC3"/>
        <w:tabs>
          <w:tab w:val="left" w:pos="885"/>
        </w:tabs>
        <w:rPr>
          <w:rFonts w:ascii="Arial" w:eastAsiaTheme="minorEastAsia" w:hAnsi="Arial" w:cs="Arial"/>
          <w:color w:val="auto"/>
        </w:rPr>
      </w:pPr>
      <w:r w:rsidRPr="004A6C0F">
        <w:rPr>
          <w:rFonts w:ascii="Arial" w:hAnsi="Arial" w:cs="Arial"/>
        </w:rPr>
        <w:t>3.3.2</w:t>
      </w:r>
      <w:r w:rsidRPr="004A6C0F">
        <w:rPr>
          <w:rFonts w:ascii="Arial" w:eastAsiaTheme="minorEastAsia" w:hAnsi="Arial" w:cs="Arial"/>
          <w:color w:val="auto"/>
        </w:rPr>
        <w:tab/>
      </w:r>
      <w:r w:rsidRPr="004A6C0F">
        <w:rPr>
          <w:rFonts w:ascii="Arial" w:hAnsi="Arial" w:cs="Arial"/>
        </w:rPr>
        <w:t>Deployment constraint agreement</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_Toc316045515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7</w:t>
      </w:r>
      <w:r w:rsidR="003E58F3" w:rsidRPr="004A6C0F">
        <w:rPr>
          <w:rFonts w:ascii="Arial" w:hAnsi="Arial" w:cs="Arial"/>
        </w:rPr>
        <w:fldChar w:fldCharType="end"/>
      </w:r>
    </w:p>
    <w:p w14:paraId="6839A2DD"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4.</w:t>
      </w:r>
      <w:r w:rsidRPr="004A6C0F">
        <w:rPr>
          <w:rFonts w:ascii="Arial" w:eastAsiaTheme="minorEastAsia" w:hAnsi="Arial" w:cs="Arial"/>
          <w:b w:val="0"/>
          <w:color w:val="auto"/>
          <w:spacing w:val="0"/>
          <w:sz w:val="22"/>
          <w:szCs w:val="22"/>
        </w:rPr>
        <w:tab/>
      </w:r>
      <w:r w:rsidRPr="004A6C0F">
        <w:rPr>
          <w:rFonts w:ascii="Arial" w:hAnsi="Arial" w:cs="Arial"/>
        </w:rPr>
        <w:t>Receivers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_Toc316045516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9</w:t>
      </w:r>
      <w:r w:rsidR="003E58F3" w:rsidRPr="004A6C0F">
        <w:rPr>
          <w:rFonts w:ascii="Arial" w:hAnsi="Arial" w:cs="Arial"/>
        </w:rPr>
        <w:fldChar w:fldCharType="end"/>
      </w:r>
    </w:p>
    <w:p w14:paraId="0629F80B"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5.</w:t>
      </w:r>
      <w:r w:rsidRPr="004A6C0F">
        <w:rPr>
          <w:rFonts w:ascii="Arial" w:eastAsiaTheme="minorEastAsia" w:hAnsi="Arial" w:cs="Arial"/>
          <w:b w:val="0"/>
          <w:color w:val="auto"/>
          <w:spacing w:val="0"/>
          <w:sz w:val="22"/>
          <w:szCs w:val="22"/>
        </w:rPr>
        <w:tab/>
      </w:r>
      <w:r w:rsidRPr="004A6C0F">
        <w:rPr>
          <w:rFonts w:ascii="Arial" w:hAnsi="Arial" w:cs="Arial"/>
        </w:rPr>
        <w:t>Effect of spectrum trading</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_Toc316045517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10</w:t>
      </w:r>
      <w:r w:rsidR="003E58F3" w:rsidRPr="004A6C0F">
        <w:rPr>
          <w:rFonts w:ascii="Arial" w:hAnsi="Arial" w:cs="Arial"/>
        </w:rPr>
        <w:fldChar w:fldCharType="end"/>
      </w:r>
    </w:p>
    <w:p w14:paraId="131D65DC"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5.1</w:t>
      </w:r>
      <w:r w:rsidRPr="004A6C0F">
        <w:rPr>
          <w:rFonts w:ascii="Arial" w:eastAsiaTheme="minorEastAsia" w:hAnsi="Arial" w:cs="Arial"/>
          <w:color w:val="auto"/>
          <w:spacing w:val="0"/>
          <w:sz w:val="22"/>
          <w:szCs w:val="22"/>
        </w:rPr>
        <w:tab/>
      </w:r>
      <w:r w:rsidRPr="004A6C0F">
        <w:rPr>
          <w:rFonts w:ascii="Arial" w:hAnsi="Arial" w:cs="Arial"/>
        </w:rPr>
        <w:t>Trading spectrum licences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_Toc316045518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10</w:t>
      </w:r>
      <w:r w:rsidR="003E58F3" w:rsidRPr="004A6C0F">
        <w:rPr>
          <w:rFonts w:ascii="Arial" w:hAnsi="Arial" w:cs="Arial"/>
        </w:rPr>
        <w:fldChar w:fldCharType="end"/>
      </w:r>
    </w:p>
    <w:p w14:paraId="69D974AC"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6.</w:t>
      </w:r>
      <w:r w:rsidRPr="004A6C0F">
        <w:rPr>
          <w:rFonts w:ascii="Arial" w:eastAsiaTheme="minorEastAsia" w:hAnsi="Arial" w:cs="Arial"/>
          <w:b w:val="0"/>
          <w:color w:val="auto"/>
          <w:spacing w:val="0"/>
          <w:sz w:val="22"/>
          <w:szCs w:val="22"/>
        </w:rPr>
        <w:tab/>
      </w:r>
      <w:r w:rsidRPr="004A6C0F">
        <w:rPr>
          <w:rFonts w:ascii="Arial" w:hAnsi="Arial" w:cs="Arial"/>
        </w:rPr>
        <w:t>Registration procedure</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_Toc316045519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565DDCD3"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6.1</w:t>
      </w:r>
      <w:r w:rsidRPr="004A6C0F">
        <w:rPr>
          <w:rFonts w:ascii="Arial" w:eastAsiaTheme="minorEastAsia" w:hAnsi="Arial" w:cs="Arial"/>
          <w:color w:val="auto"/>
          <w:spacing w:val="0"/>
          <w:sz w:val="22"/>
          <w:szCs w:val="22"/>
        </w:rPr>
        <w:tab/>
      </w:r>
      <w:r w:rsidRPr="004A6C0F">
        <w:rPr>
          <w:rFonts w:ascii="Arial" w:hAnsi="Arial" w:cs="Arial"/>
        </w:rPr>
        <w:t>Transmitters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_Toc316045520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69ED6B88" w14:textId="77777777" w:rsidR="004A6C0F" w:rsidRPr="004A6C0F" w:rsidRDefault="004A6C0F">
      <w:pPr>
        <w:pStyle w:val="TOC2"/>
        <w:rPr>
          <w:rFonts w:ascii="Arial" w:eastAsiaTheme="minorEastAsia" w:hAnsi="Arial" w:cs="Arial"/>
          <w:color w:val="auto"/>
          <w:spacing w:val="0"/>
          <w:sz w:val="22"/>
          <w:szCs w:val="22"/>
        </w:rPr>
      </w:pPr>
      <w:r w:rsidRPr="004A6C0F">
        <w:rPr>
          <w:rFonts w:ascii="Arial" w:hAnsi="Arial" w:cs="Arial"/>
        </w:rPr>
        <w:t>6.2</w:t>
      </w:r>
      <w:r w:rsidRPr="004A6C0F">
        <w:rPr>
          <w:rFonts w:ascii="Arial" w:eastAsiaTheme="minorEastAsia" w:hAnsi="Arial" w:cs="Arial"/>
          <w:color w:val="auto"/>
          <w:spacing w:val="0"/>
          <w:sz w:val="22"/>
          <w:szCs w:val="22"/>
        </w:rPr>
        <w:tab/>
      </w:r>
      <w:r w:rsidRPr="004A6C0F">
        <w:rPr>
          <w:rFonts w:ascii="Arial" w:hAnsi="Arial" w:cs="Arial"/>
        </w:rPr>
        <w:t>Receivers</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_Toc316045521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11</w:t>
      </w:r>
      <w:r w:rsidR="003E58F3" w:rsidRPr="004A6C0F">
        <w:rPr>
          <w:rFonts w:ascii="Arial" w:hAnsi="Arial" w:cs="Arial"/>
        </w:rPr>
        <w:fldChar w:fldCharType="end"/>
      </w:r>
    </w:p>
    <w:p w14:paraId="54433B4A"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7.</w:t>
      </w:r>
      <w:r w:rsidRPr="004A6C0F">
        <w:rPr>
          <w:rFonts w:ascii="Arial" w:eastAsiaTheme="minorEastAsia" w:hAnsi="Arial" w:cs="Arial"/>
          <w:b w:val="0"/>
          <w:color w:val="auto"/>
          <w:spacing w:val="0"/>
          <w:sz w:val="22"/>
          <w:szCs w:val="22"/>
        </w:rPr>
        <w:tab/>
      </w:r>
      <w:r w:rsidRPr="004A6C0F">
        <w:rPr>
          <w:rFonts w:ascii="Arial" w:hAnsi="Arial" w:cs="Arial"/>
        </w:rPr>
        <w:t>Glossary</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_Toc316045522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12</w:t>
      </w:r>
      <w:r w:rsidR="003E58F3" w:rsidRPr="004A6C0F">
        <w:rPr>
          <w:rFonts w:ascii="Arial" w:hAnsi="Arial" w:cs="Arial"/>
        </w:rPr>
        <w:fldChar w:fldCharType="end"/>
      </w:r>
    </w:p>
    <w:p w14:paraId="32465B87" w14:textId="77777777" w:rsidR="004A6C0F" w:rsidRPr="004A6C0F" w:rsidRDefault="004A6C0F">
      <w:pPr>
        <w:pStyle w:val="TOC1"/>
        <w:tabs>
          <w:tab w:val="left" w:pos="885"/>
        </w:tabs>
        <w:rPr>
          <w:rFonts w:ascii="Arial" w:eastAsiaTheme="minorEastAsia" w:hAnsi="Arial" w:cs="Arial"/>
          <w:b w:val="0"/>
          <w:color w:val="auto"/>
          <w:spacing w:val="0"/>
          <w:sz w:val="22"/>
          <w:szCs w:val="22"/>
        </w:rPr>
      </w:pPr>
      <w:r w:rsidRPr="004A6C0F">
        <w:rPr>
          <w:rFonts w:ascii="Arial" w:hAnsi="Arial" w:cs="Arial"/>
        </w:rPr>
        <w:t>8.</w:t>
      </w:r>
      <w:r w:rsidRPr="004A6C0F">
        <w:rPr>
          <w:rFonts w:ascii="Arial" w:eastAsiaTheme="minorEastAsia" w:hAnsi="Arial" w:cs="Arial"/>
          <w:b w:val="0"/>
          <w:color w:val="auto"/>
          <w:spacing w:val="0"/>
          <w:sz w:val="22"/>
          <w:szCs w:val="22"/>
        </w:rPr>
        <w:tab/>
      </w:r>
      <w:r w:rsidRPr="004A6C0F">
        <w:rPr>
          <w:rFonts w:ascii="Arial" w:hAnsi="Arial" w:cs="Arial"/>
        </w:rPr>
        <w:t>Annex A—Registration decision diagram</w:t>
      </w:r>
      <w:r w:rsidRPr="004A6C0F">
        <w:rPr>
          <w:rFonts w:ascii="Arial" w:hAnsi="Arial" w:cs="Arial"/>
        </w:rPr>
        <w:tab/>
      </w:r>
      <w:r w:rsidR="003E58F3" w:rsidRPr="004A6C0F">
        <w:rPr>
          <w:rFonts w:ascii="Arial" w:hAnsi="Arial" w:cs="Arial"/>
        </w:rPr>
        <w:fldChar w:fldCharType="begin"/>
      </w:r>
      <w:r w:rsidRPr="004A6C0F">
        <w:rPr>
          <w:rFonts w:ascii="Arial" w:hAnsi="Arial" w:cs="Arial"/>
        </w:rPr>
        <w:instrText xml:space="preserve"> PAGEREF _Toc316045523 \h </w:instrText>
      </w:r>
      <w:r w:rsidR="003E58F3" w:rsidRPr="004A6C0F">
        <w:rPr>
          <w:rFonts w:ascii="Arial" w:hAnsi="Arial" w:cs="Arial"/>
        </w:rPr>
      </w:r>
      <w:r w:rsidR="003E58F3" w:rsidRPr="004A6C0F">
        <w:rPr>
          <w:rFonts w:ascii="Arial" w:hAnsi="Arial" w:cs="Arial"/>
        </w:rPr>
        <w:fldChar w:fldCharType="separate"/>
      </w:r>
      <w:r w:rsidRPr="004A6C0F">
        <w:rPr>
          <w:rFonts w:ascii="Arial" w:hAnsi="Arial" w:cs="Arial"/>
        </w:rPr>
        <w:t>14</w:t>
      </w:r>
      <w:r w:rsidR="003E58F3" w:rsidRPr="004A6C0F">
        <w:rPr>
          <w:rFonts w:ascii="Arial" w:hAnsi="Arial" w:cs="Arial"/>
        </w:rPr>
        <w:fldChar w:fldCharType="end"/>
      </w:r>
    </w:p>
    <w:p w14:paraId="5032151F" w14:textId="77777777" w:rsidR="000A4A51" w:rsidRPr="004A6C0F" w:rsidRDefault="003E58F3" w:rsidP="000F54B7">
      <w:pPr>
        <w:pStyle w:val="TOC3"/>
        <w:rPr>
          <w:rFonts w:ascii="Arial" w:hAnsi="Arial" w:cs="Arial"/>
          <w:noProof w:val="0"/>
        </w:rPr>
      </w:pPr>
      <w:r w:rsidRPr="004A6C0F">
        <w:rPr>
          <w:rFonts w:ascii="Arial" w:hAnsi="Arial" w:cs="Arial"/>
          <w:noProof w:val="0"/>
        </w:rPr>
        <w:fldChar w:fldCharType="end"/>
      </w:r>
    </w:p>
    <w:p w14:paraId="2C612041" w14:textId="77777777" w:rsidR="004D56FF" w:rsidRPr="004A6C0F" w:rsidRDefault="004D56FF">
      <w:pPr>
        <w:rPr>
          <w:rFonts w:ascii="Arial" w:hAnsi="Arial" w:cs="Arial"/>
        </w:rPr>
        <w:sectPr w:rsidR="004D56FF" w:rsidRPr="004A6C0F" w:rsidSect="00BE4C11">
          <w:headerReference w:type="even" r:id="rId30"/>
          <w:headerReference w:type="default" r:id="rId31"/>
          <w:footerReference w:type="even" r:id="rId32"/>
          <w:footerReference w:type="default" r:id="rId33"/>
          <w:footerReference w:type="first" r:id="rId34"/>
          <w:pgSz w:w="11906" w:h="16838" w:code="9"/>
          <w:pgMar w:top="3646" w:right="3102" w:bottom="868" w:left="1134" w:header="709" w:footer="119" w:gutter="0"/>
          <w:cols w:space="708"/>
          <w:titlePg/>
          <w:docGrid w:linePitch="360"/>
        </w:sectPr>
      </w:pPr>
    </w:p>
    <w:p w14:paraId="251F16DC" w14:textId="77777777" w:rsidR="00BA477C" w:rsidRPr="004A6C0F" w:rsidRDefault="00E82197">
      <w:pPr>
        <w:pStyle w:val="Heading1"/>
        <w:rPr>
          <w:rFonts w:ascii="Arial" w:hAnsi="Arial"/>
        </w:rPr>
      </w:pPr>
      <w:bookmarkStart w:id="3" w:name="_Toc312310065"/>
      <w:bookmarkStart w:id="4" w:name="_Toc316045504"/>
      <w:r w:rsidRPr="004A6C0F">
        <w:rPr>
          <w:rFonts w:ascii="Arial" w:hAnsi="Arial"/>
        </w:rPr>
        <w:lastRenderedPageBreak/>
        <w:t>Introduction</w:t>
      </w:r>
      <w:bookmarkEnd w:id="3"/>
      <w:bookmarkEnd w:id="4"/>
    </w:p>
    <w:p w14:paraId="34BCC712" w14:textId="77777777" w:rsidR="00A16450" w:rsidRPr="004A6C0F" w:rsidRDefault="00BE0AB4" w:rsidP="00A16450">
      <w:pPr>
        <w:rPr>
          <w:rFonts w:ascii="Arial" w:hAnsi="Arial" w:cs="Arial"/>
        </w:rPr>
      </w:pPr>
      <w:r w:rsidRPr="004A6C0F">
        <w:rPr>
          <w:rFonts w:ascii="Arial" w:hAnsi="Arial" w:cs="Arial"/>
        </w:rPr>
        <w:t>T</w:t>
      </w:r>
      <w:r w:rsidR="0014674D" w:rsidRPr="004A6C0F">
        <w:rPr>
          <w:rFonts w:ascii="Arial" w:hAnsi="Arial" w:cs="Arial"/>
        </w:rPr>
        <w:t xml:space="preserve">his </w:t>
      </w:r>
      <w:r w:rsidR="006341B3" w:rsidRPr="004A6C0F">
        <w:rPr>
          <w:rFonts w:ascii="Arial" w:hAnsi="Arial" w:cs="Arial"/>
        </w:rPr>
        <w:t>information paper</w:t>
      </w:r>
      <w:r w:rsidR="0014674D" w:rsidRPr="004A6C0F">
        <w:rPr>
          <w:rFonts w:ascii="Arial" w:hAnsi="Arial" w:cs="Arial"/>
        </w:rPr>
        <w:t xml:space="preserve"> </w:t>
      </w:r>
      <w:r w:rsidR="001C680B" w:rsidRPr="004A6C0F">
        <w:rPr>
          <w:rFonts w:ascii="Arial" w:hAnsi="Arial" w:cs="Arial"/>
        </w:rPr>
        <w:t>provide</w:t>
      </w:r>
      <w:r w:rsidR="00B82C92" w:rsidRPr="004A6C0F">
        <w:rPr>
          <w:rFonts w:ascii="Arial" w:hAnsi="Arial" w:cs="Arial"/>
        </w:rPr>
        <w:t>s</w:t>
      </w:r>
      <w:r w:rsidR="0014674D" w:rsidRPr="004A6C0F">
        <w:rPr>
          <w:rFonts w:ascii="Arial" w:hAnsi="Arial" w:cs="Arial"/>
        </w:rPr>
        <w:t xml:space="preserve"> licensees and</w:t>
      </w:r>
      <w:r w:rsidR="00AA280E" w:rsidRPr="004A6C0F">
        <w:rPr>
          <w:rFonts w:ascii="Arial" w:hAnsi="Arial" w:cs="Arial"/>
        </w:rPr>
        <w:t xml:space="preserve"> accredited persons</w:t>
      </w:r>
      <w:r w:rsidR="0014674D" w:rsidRPr="004A6C0F">
        <w:rPr>
          <w:rFonts w:ascii="Arial" w:hAnsi="Arial" w:cs="Arial"/>
        </w:rPr>
        <w:t xml:space="preserve"> </w:t>
      </w:r>
      <w:r w:rsidR="00AA280E" w:rsidRPr="004A6C0F">
        <w:rPr>
          <w:rFonts w:ascii="Arial" w:hAnsi="Arial" w:cs="Arial"/>
        </w:rPr>
        <w:t>(</w:t>
      </w:r>
      <w:r w:rsidR="0014674D" w:rsidRPr="004A6C0F">
        <w:rPr>
          <w:rFonts w:ascii="Arial" w:hAnsi="Arial" w:cs="Arial"/>
        </w:rPr>
        <w:t>AP</w:t>
      </w:r>
      <w:r w:rsidR="00712B3F" w:rsidRPr="004A6C0F">
        <w:rPr>
          <w:rFonts w:ascii="Arial" w:hAnsi="Arial" w:cs="Arial"/>
        </w:rPr>
        <w:t>s</w:t>
      </w:r>
      <w:r w:rsidR="00AA280E" w:rsidRPr="004A6C0F">
        <w:rPr>
          <w:rFonts w:ascii="Arial" w:hAnsi="Arial" w:cs="Arial"/>
        </w:rPr>
        <w:t>)</w:t>
      </w:r>
      <w:r w:rsidR="001C680B" w:rsidRPr="004A6C0F">
        <w:rPr>
          <w:rFonts w:ascii="Arial" w:hAnsi="Arial" w:cs="Arial"/>
        </w:rPr>
        <w:t xml:space="preserve"> with </w:t>
      </w:r>
      <w:r w:rsidR="008923EA" w:rsidRPr="004A6C0F">
        <w:rPr>
          <w:rFonts w:ascii="Arial" w:hAnsi="Arial" w:cs="Arial"/>
        </w:rPr>
        <w:t>advice</w:t>
      </w:r>
      <w:r w:rsidR="00A16450" w:rsidRPr="004A6C0F">
        <w:rPr>
          <w:rFonts w:ascii="Arial" w:hAnsi="Arial" w:cs="Arial"/>
        </w:rPr>
        <w:t xml:space="preserve"> </w:t>
      </w:r>
      <w:r w:rsidR="00F16D4D" w:rsidRPr="004A6C0F">
        <w:rPr>
          <w:rFonts w:ascii="Arial" w:hAnsi="Arial" w:cs="Arial"/>
        </w:rPr>
        <w:t xml:space="preserve">on </w:t>
      </w:r>
      <w:r w:rsidR="00AB450B" w:rsidRPr="004A6C0F">
        <w:rPr>
          <w:rFonts w:ascii="Arial" w:hAnsi="Arial" w:cs="Arial"/>
        </w:rPr>
        <w:t>the</w:t>
      </w:r>
      <w:r w:rsidR="001C680B" w:rsidRPr="004A6C0F">
        <w:rPr>
          <w:rFonts w:ascii="Arial" w:hAnsi="Arial" w:cs="Arial"/>
        </w:rPr>
        <w:t xml:space="preserve"> device registration options that are available under spectrum licen</w:t>
      </w:r>
      <w:r w:rsidR="00A16450" w:rsidRPr="004A6C0F">
        <w:rPr>
          <w:rFonts w:ascii="Arial" w:hAnsi="Arial" w:cs="Arial"/>
        </w:rPr>
        <w:t>ce</w:t>
      </w:r>
      <w:r w:rsidR="00550B27" w:rsidRPr="004A6C0F">
        <w:rPr>
          <w:rFonts w:ascii="Arial" w:hAnsi="Arial" w:cs="Arial"/>
        </w:rPr>
        <w:t>s</w:t>
      </w:r>
      <w:r w:rsidR="00A16450" w:rsidRPr="004A6C0F">
        <w:rPr>
          <w:rFonts w:ascii="Arial" w:hAnsi="Arial" w:cs="Arial"/>
        </w:rPr>
        <w:t xml:space="preserve">. </w:t>
      </w:r>
    </w:p>
    <w:p w14:paraId="492DCC83" w14:textId="77777777" w:rsidR="00A16450" w:rsidRPr="004A6C0F" w:rsidRDefault="00A16450" w:rsidP="00A16450">
      <w:pPr>
        <w:rPr>
          <w:rFonts w:ascii="Arial" w:hAnsi="Arial" w:cs="Arial"/>
        </w:rPr>
      </w:pPr>
    </w:p>
    <w:p w14:paraId="7D0BA8A9" w14:textId="77777777" w:rsidR="00956738" w:rsidRPr="004A6C0F" w:rsidRDefault="00956738" w:rsidP="001C680B">
      <w:pPr>
        <w:rPr>
          <w:rFonts w:ascii="Arial" w:hAnsi="Arial" w:cs="Arial"/>
        </w:rPr>
      </w:pPr>
      <w:r w:rsidRPr="004A6C0F">
        <w:rPr>
          <w:rFonts w:ascii="Arial" w:hAnsi="Arial" w:cs="Arial"/>
        </w:rPr>
        <w:t xml:space="preserve">In accordance with section 69 of the </w:t>
      </w:r>
      <w:r w:rsidRPr="004A6C0F">
        <w:rPr>
          <w:rFonts w:ascii="Arial" w:hAnsi="Arial" w:cs="Arial"/>
          <w:i/>
        </w:rPr>
        <w:t>Radiocommunications Act 1992</w:t>
      </w:r>
      <w:r w:rsidRPr="004A6C0F">
        <w:rPr>
          <w:rFonts w:ascii="Arial" w:hAnsi="Arial" w:cs="Arial"/>
        </w:rPr>
        <w:t xml:space="preserve"> (the </w:t>
      </w:r>
      <w:r w:rsidR="0059637D" w:rsidRPr="004A6C0F">
        <w:rPr>
          <w:rFonts w:ascii="Arial" w:hAnsi="Arial" w:cs="Arial"/>
        </w:rPr>
        <w:t xml:space="preserve">Radiocommunications </w:t>
      </w:r>
      <w:r w:rsidRPr="004A6C0F">
        <w:rPr>
          <w:rFonts w:ascii="Arial" w:hAnsi="Arial" w:cs="Arial"/>
        </w:rPr>
        <w:t xml:space="preserve">Act), it is a condition of all spectrum licences that transmitters must be registered in the </w:t>
      </w:r>
      <w:r w:rsidR="009A05AE" w:rsidRPr="004A6C0F">
        <w:rPr>
          <w:rFonts w:ascii="Arial" w:hAnsi="Arial" w:cs="Arial"/>
        </w:rPr>
        <w:t>Register of Radiocommunications Licences</w:t>
      </w:r>
      <w:r w:rsidR="009F01F6" w:rsidRPr="004A6C0F">
        <w:rPr>
          <w:rFonts w:ascii="Arial" w:hAnsi="Arial" w:cs="Arial"/>
        </w:rPr>
        <w:t xml:space="preserve"> (</w:t>
      </w:r>
      <w:r w:rsidRPr="004A6C0F">
        <w:rPr>
          <w:rFonts w:ascii="Arial" w:hAnsi="Arial" w:cs="Arial"/>
        </w:rPr>
        <w:t>RRL</w:t>
      </w:r>
      <w:r w:rsidR="009A05AE" w:rsidRPr="004A6C0F">
        <w:rPr>
          <w:rFonts w:ascii="Arial" w:hAnsi="Arial" w:cs="Arial"/>
        </w:rPr>
        <w:t>)</w:t>
      </w:r>
      <w:r w:rsidRPr="004A6C0F">
        <w:rPr>
          <w:rFonts w:ascii="Arial" w:hAnsi="Arial" w:cs="Arial"/>
        </w:rPr>
        <w:t xml:space="preserve"> before they may be operated under the licence.</w:t>
      </w:r>
    </w:p>
    <w:p w14:paraId="43524AE3" w14:textId="77777777" w:rsidR="00956738" w:rsidRPr="004A6C0F" w:rsidRDefault="00956738" w:rsidP="001C680B">
      <w:pPr>
        <w:rPr>
          <w:rFonts w:ascii="Arial" w:hAnsi="Arial" w:cs="Arial"/>
        </w:rPr>
      </w:pPr>
    </w:p>
    <w:p w14:paraId="470FCB18" w14:textId="77777777" w:rsidR="00A16450" w:rsidRPr="004A6C0F" w:rsidRDefault="00A16450" w:rsidP="00CB5AE4">
      <w:pPr>
        <w:spacing w:after="80"/>
        <w:rPr>
          <w:rFonts w:ascii="Arial" w:hAnsi="Arial" w:cs="Arial"/>
        </w:rPr>
      </w:pPr>
      <w:r w:rsidRPr="004A6C0F">
        <w:rPr>
          <w:rFonts w:ascii="Arial" w:hAnsi="Arial" w:cs="Arial"/>
        </w:rPr>
        <w:t xml:space="preserve">The </w:t>
      </w:r>
      <w:r w:rsidR="009F01F6" w:rsidRPr="004A6C0F">
        <w:rPr>
          <w:rFonts w:ascii="Arial" w:hAnsi="Arial" w:cs="Arial"/>
        </w:rPr>
        <w:t>Radiocommunications (subsection 145 (3) Certificates) Determination 2012</w:t>
      </w:r>
      <w:r w:rsidRPr="004A6C0F">
        <w:rPr>
          <w:rFonts w:ascii="Arial" w:hAnsi="Arial" w:cs="Arial"/>
          <w:i/>
        </w:rPr>
        <w:t xml:space="preserve"> </w:t>
      </w:r>
      <w:r w:rsidR="009F01F6" w:rsidRPr="004A6C0F">
        <w:rPr>
          <w:rFonts w:ascii="Arial" w:hAnsi="Arial" w:cs="Arial"/>
        </w:rPr>
        <w:t>(</w:t>
      </w:r>
      <w:r w:rsidR="002E4AE7" w:rsidRPr="004A6C0F">
        <w:rPr>
          <w:rFonts w:ascii="Arial" w:hAnsi="Arial" w:cs="Arial"/>
        </w:rPr>
        <w:t>IIC d</w:t>
      </w:r>
      <w:r w:rsidRPr="004A6C0F">
        <w:rPr>
          <w:rFonts w:ascii="Arial" w:hAnsi="Arial" w:cs="Arial"/>
        </w:rPr>
        <w:t>etermination)</w:t>
      </w:r>
      <w:r w:rsidR="00712B3F" w:rsidRPr="004A6C0F">
        <w:rPr>
          <w:rFonts w:ascii="Arial" w:hAnsi="Arial" w:cs="Arial"/>
        </w:rPr>
        <w:t>,</w:t>
      </w:r>
      <w:r w:rsidRPr="004A6C0F">
        <w:rPr>
          <w:rFonts w:ascii="Arial" w:hAnsi="Arial" w:cs="Arial"/>
        </w:rPr>
        <w:t xml:space="preserve"> made under subsection 145(3) of the </w:t>
      </w:r>
      <w:r w:rsidR="0059637D" w:rsidRPr="004A6C0F">
        <w:rPr>
          <w:rFonts w:ascii="Arial" w:hAnsi="Arial" w:cs="Arial"/>
        </w:rPr>
        <w:t xml:space="preserve">Radiocommunications </w:t>
      </w:r>
      <w:r w:rsidRPr="004A6C0F">
        <w:rPr>
          <w:rFonts w:ascii="Arial" w:hAnsi="Arial" w:cs="Arial"/>
        </w:rPr>
        <w:t>Act</w:t>
      </w:r>
      <w:r w:rsidR="00712B3F" w:rsidRPr="004A6C0F">
        <w:rPr>
          <w:rFonts w:ascii="Arial" w:hAnsi="Arial" w:cs="Arial"/>
        </w:rPr>
        <w:t>,</w:t>
      </w:r>
      <w:r w:rsidRPr="004A6C0F">
        <w:rPr>
          <w:rFonts w:ascii="Arial" w:hAnsi="Arial" w:cs="Arial"/>
        </w:rPr>
        <w:t xml:space="preserve"> provides the regulatory framework for </w:t>
      </w:r>
      <w:r w:rsidR="00956738" w:rsidRPr="004A6C0F">
        <w:rPr>
          <w:rFonts w:ascii="Arial" w:hAnsi="Arial" w:cs="Arial"/>
        </w:rPr>
        <w:t xml:space="preserve">the issue of an interference impact certificate (IIC) during </w:t>
      </w:r>
      <w:r w:rsidRPr="004A6C0F">
        <w:rPr>
          <w:rFonts w:ascii="Arial" w:hAnsi="Arial" w:cs="Arial"/>
        </w:rPr>
        <w:t xml:space="preserve">the registration process </w:t>
      </w:r>
      <w:r w:rsidR="00712B3F" w:rsidRPr="004A6C0F">
        <w:rPr>
          <w:rFonts w:ascii="Arial" w:hAnsi="Arial" w:cs="Arial"/>
        </w:rPr>
        <w:t xml:space="preserve">for </w:t>
      </w:r>
      <w:r w:rsidRPr="004A6C0F">
        <w:rPr>
          <w:rFonts w:ascii="Arial" w:hAnsi="Arial" w:cs="Arial"/>
        </w:rPr>
        <w:t>transmitters under spectrum licence</w:t>
      </w:r>
      <w:r w:rsidR="00326ACA" w:rsidRPr="004A6C0F">
        <w:rPr>
          <w:rFonts w:ascii="Arial" w:hAnsi="Arial" w:cs="Arial"/>
        </w:rPr>
        <w:t>s</w:t>
      </w:r>
      <w:r w:rsidR="00956738" w:rsidRPr="004A6C0F">
        <w:rPr>
          <w:rFonts w:ascii="Arial" w:hAnsi="Arial" w:cs="Arial"/>
        </w:rPr>
        <w:t>.</w:t>
      </w:r>
      <w:r w:rsidR="00956738" w:rsidRPr="004A6C0F">
        <w:rPr>
          <w:rStyle w:val="FootnoteReference"/>
          <w:rFonts w:cs="Arial"/>
        </w:rPr>
        <w:footnoteReference w:id="1"/>
      </w:r>
      <w:r w:rsidR="00956738" w:rsidRPr="004A6C0F">
        <w:rPr>
          <w:rFonts w:ascii="Arial" w:hAnsi="Arial" w:cs="Arial"/>
        </w:rPr>
        <w:t xml:space="preserve"> Registration can occur </w:t>
      </w:r>
      <w:r w:rsidRPr="004A6C0F">
        <w:rPr>
          <w:rFonts w:ascii="Arial" w:hAnsi="Arial" w:cs="Arial"/>
        </w:rPr>
        <w:t>via:</w:t>
      </w:r>
      <w:r w:rsidR="001C680B" w:rsidRPr="004A6C0F">
        <w:rPr>
          <w:rFonts w:ascii="Arial" w:hAnsi="Arial" w:cs="Arial"/>
        </w:rPr>
        <w:t xml:space="preserve"> </w:t>
      </w:r>
    </w:p>
    <w:p w14:paraId="43EF2F63" w14:textId="77777777" w:rsidR="00C74F54" w:rsidRPr="004A6C0F" w:rsidRDefault="001C680B" w:rsidP="00CB5AE4">
      <w:pPr>
        <w:pStyle w:val="ListBullet"/>
        <w:rPr>
          <w:rFonts w:cs="Arial"/>
        </w:rPr>
      </w:pPr>
      <w:r w:rsidRPr="004A6C0F">
        <w:rPr>
          <w:rFonts w:cs="Arial"/>
        </w:rPr>
        <w:t>the subsection 145(4) determination</w:t>
      </w:r>
    </w:p>
    <w:p w14:paraId="49F9B05F" w14:textId="77777777" w:rsidR="00C74F54" w:rsidRPr="004A6C0F" w:rsidRDefault="001C680B" w:rsidP="00CB5AE4">
      <w:pPr>
        <w:pStyle w:val="ListBullet"/>
        <w:rPr>
          <w:rFonts w:cs="Arial"/>
        </w:rPr>
      </w:pPr>
      <w:r w:rsidRPr="004A6C0F">
        <w:rPr>
          <w:rFonts w:cs="Arial"/>
        </w:rPr>
        <w:t>the implementation of guard space</w:t>
      </w:r>
    </w:p>
    <w:p w14:paraId="0AF00A53" w14:textId="77777777" w:rsidR="00C74F54" w:rsidRPr="004A6C0F" w:rsidRDefault="001C680B" w:rsidP="00CB5AE4">
      <w:pPr>
        <w:pStyle w:val="ListBullet"/>
        <w:spacing w:after="240"/>
        <w:rPr>
          <w:rFonts w:cs="Arial"/>
        </w:rPr>
      </w:pPr>
      <w:r w:rsidRPr="004A6C0F">
        <w:rPr>
          <w:rFonts w:cs="Arial"/>
        </w:rPr>
        <w:t>agreement</w:t>
      </w:r>
      <w:r w:rsidR="00326ACA" w:rsidRPr="004A6C0F">
        <w:rPr>
          <w:rFonts w:cs="Arial"/>
        </w:rPr>
        <w:t>.</w:t>
      </w:r>
    </w:p>
    <w:p w14:paraId="35C8D584" w14:textId="77777777" w:rsidR="00EC314B" w:rsidRPr="004A6C0F" w:rsidRDefault="00326ACA">
      <w:pPr>
        <w:rPr>
          <w:rFonts w:ascii="Arial" w:hAnsi="Arial" w:cs="Arial"/>
        </w:rPr>
      </w:pPr>
      <w:r w:rsidRPr="004A6C0F">
        <w:rPr>
          <w:rFonts w:ascii="Arial" w:hAnsi="Arial" w:cs="Arial"/>
        </w:rPr>
        <w:t>This paper explains the options available under each method identified above.</w:t>
      </w:r>
      <w:r w:rsidR="001C680B" w:rsidRPr="004A6C0F">
        <w:rPr>
          <w:rFonts w:ascii="Arial" w:hAnsi="Arial" w:cs="Arial"/>
        </w:rPr>
        <w:t xml:space="preserve"> </w:t>
      </w:r>
    </w:p>
    <w:p w14:paraId="74B3E7BD" w14:textId="77777777" w:rsidR="00A16450" w:rsidRPr="004A6C0F" w:rsidRDefault="00A16450" w:rsidP="008F3A02">
      <w:pPr>
        <w:rPr>
          <w:rFonts w:ascii="Arial" w:hAnsi="Arial" w:cs="Arial"/>
        </w:rPr>
      </w:pPr>
    </w:p>
    <w:p w14:paraId="34CE461B" w14:textId="77777777" w:rsidR="00A64644" w:rsidRPr="004A6C0F" w:rsidRDefault="00A64644" w:rsidP="008F3A02">
      <w:pPr>
        <w:rPr>
          <w:rFonts w:ascii="Arial" w:hAnsi="Arial" w:cs="Arial"/>
        </w:rPr>
      </w:pPr>
      <w:r w:rsidRPr="004A6C0F">
        <w:rPr>
          <w:rFonts w:ascii="Arial" w:hAnsi="Arial" w:cs="Arial"/>
        </w:rPr>
        <w:t xml:space="preserve">The subsection 145(4) determination for a particular band sets out what is an unacceptable level of interference caused by a </w:t>
      </w:r>
      <w:r w:rsidR="00550B27" w:rsidRPr="004A6C0F">
        <w:rPr>
          <w:rFonts w:ascii="Arial" w:hAnsi="Arial" w:cs="Arial"/>
        </w:rPr>
        <w:t xml:space="preserve">radiocommunications </w:t>
      </w:r>
      <w:r w:rsidRPr="004A6C0F">
        <w:rPr>
          <w:rFonts w:ascii="Arial" w:hAnsi="Arial" w:cs="Arial"/>
        </w:rPr>
        <w:t>transmitter operating under a spectrum licence</w:t>
      </w:r>
      <w:r w:rsidR="009D0C60" w:rsidRPr="004A6C0F">
        <w:rPr>
          <w:rFonts w:ascii="Arial" w:hAnsi="Arial" w:cs="Arial"/>
        </w:rPr>
        <w:t xml:space="preserve"> (see section </w:t>
      </w:r>
      <w:r w:rsidR="00F27352">
        <w:fldChar w:fldCharType="begin"/>
      </w:r>
      <w:r w:rsidR="00F27352">
        <w:instrText xml:space="preserve"> REF _Ref312140961 \r \h  \* MERGEFORMAT </w:instrText>
      </w:r>
      <w:r w:rsidR="00F27352">
        <w:fldChar w:fldCharType="separate"/>
      </w:r>
      <w:r w:rsidR="009D0C60" w:rsidRPr="004A6C0F">
        <w:rPr>
          <w:rFonts w:ascii="Arial" w:hAnsi="Arial" w:cs="Arial"/>
        </w:rPr>
        <w:t>3.1</w:t>
      </w:r>
      <w:r w:rsidR="00F27352">
        <w:fldChar w:fldCharType="end"/>
      </w:r>
      <w:r w:rsidR="009D0C60" w:rsidRPr="004A6C0F">
        <w:rPr>
          <w:rFonts w:ascii="Arial" w:hAnsi="Arial" w:cs="Arial"/>
        </w:rPr>
        <w:t xml:space="preserve"> for more information)</w:t>
      </w:r>
      <w:r w:rsidR="008923EA" w:rsidRPr="004A6C0F">
        <w:rPr>
          <w:rFonts w:ascii="Arial" w:hAnsi="Arial" w:cs="Arial"/>
        </w:rPr>
        <w:t>.</w:t>
      </w:r>
      <w:r w:rsidR="00FA7C3A" w:rsidRPr="004A6C0F">
        <w:rPr>
          <w:rStyle w:val="FootnoteReference"/>
          <w:rFonts w:cs="Arial"/>
        </w:rPr>
        <w:footnoteReference w:id="2"/>
      </w:r>
    </w:p>
    <w:p w14:paraId="68644ACE" w14:textId="77777777" w:rsidR="000C48F9" w:rsidRPr="004A6C0F" w:rsidRDefault="000C48F9" w:rsidP="008F3A02">
      <w:pPr>
        <w:rPr>
          <w:rFonts w:ascii="Arial" w:hAnsi="Arial" w:cs="Arial"/>
        </w:rPr>
      </w:pPr>
    </w:p>
    <w:p w14:paraId="6A96A83C" w14:textId="77777777" w:rsidR="000C48F9" w:rsidRPr="004A6C0F" w:rsidRDefault="000C48F9" w:rsidP="008F3A02">
      <w:pPr>
        <w:rPr>
          <w:rFonts w:ascii="Arial" w:hAnsi="Arial" w:cs="Arial"/>
        </w:rPr>
      </w:pPr>
      <w:r w:rsidRPr="004A6C0F">
        <w:rPr>
          <w:rFonts w:ascii="Arial" w:hAnsi="Arial" w:cs="Arial"/>
        </w:rPr>
        <w:t>If a transmitter meets all requirements in the subsection 145(4) determination for a particular band, then the transmitter is able to be registered with an IIC</w:t>
      </w:r>
      <w:r w:rsidR="00A16450" w:rsidRPr="004A6C0F">
        <w:rPr>
          <w:rFonts w:ascii="Arial" w:hAnsi="Arial" w:cs="Arial"/>
        </w:rPr>
        <w:t>.</w:t>
      </w:r>
      <w:r w:rsidR="00BE0AB4" w:rsidRPr="004A6C0F">
        <w:rPr>
          <w:rFonts w:ascii="Arial" w:hAnsi="Arial" w:cs="Arial"/>
        </w:rPr>
        <w:t xml:space="preserve"> In case</w:t>
      </w:r>
      <w:r w:rsidR="00C9470C" w:rsidRPr="004A6C0F">
        <w:rPr>
          <w:rFonts w:ascii="Arial" w:hAnsi="Arial" w:cs="Arial"/>
        </w:rPr>
        <w:t>s</w:t>
      </w:r>
      <w:r w:rsidR="00BE0AB4" w:rsidRPr="004A6C0F">
        <w:rPr>
          <w:rFonts w:ascii="Arial" w:hAnsi="Arial" w:cs="Arial"/>
        </w:rPr>
        <w:t xml:space="preserve"> where the requirements of </w:t>
      </w:r>
      <w:r w:rsidR="00A64644" w:rsidRPr="004A6C0F">
        <w:rPr>
          <w:rFonts w:ascii="Arial" w:hAnsi="Arial" w:cs="Arial"/>
        </w:rPr>
        <w:t>the subsection 145 (4) determination</w:t>
      </w:r>
      <w:r w:rsidR="00BE0AB4" w:rsidRPr="004A6C0F">
        <w:rPr>
          <w:rFonts w:ascii="Arial" w:hAnsi="Arial" w:cs="Arial"/>
        </w:rPr>
        <w:t xml:space="preserve"> cannot be achieved</w:t>
      </w:r>
      <w:r w:rsidR="00712B3F" w:rsidRPr="004A6C0F">
        <w:rPr>
          <w:rFonts w:ascii="Arial" w:hAnsi="Arial" w:cs="Arial"/>
        </w:rPr>
        <w:t>,</w:t>
      </w:r>
      <w:r w:rsidR="00BE0AB4" w:rsidRPr="004A6C0F">
        <w:rPr>
          <w:rFonts w:ascii="Arial" w:hAnsi="Arial" w:cs="Arial"/>
        </w:rPr>
        <w:t xml:space="preserve"> a transmitter may be able to be registered </w:t>
      </w:r>
      <w:r w:rsidR="00C9470C" w:rsidRPr="004A6C0F">
        <w:rPr>
          <w:rFonts w:ascii="Arial" w:hAnsi="Arial" w:cs="Arial"/>
        </w:rPr>
        <w:t>using guard</w:t>
      </w:r>
      <w:r w:rsidR="00AB450B" w:rsidRPr="004A6C0F">
        <w:rPr>
          <w:rFonts w:ascii="Arial" w:hAnsi="Arial" w:cs="Arial"/>
        </w:rPr>
        <w:t xml:space="preserve"> space or </w:t>
      </w:r>
      <w:r w:rsidR="00BE0AB4" w:rsidRPr="004A6C0F">
        <w:rPr>
          <w:rFonts w:ascii="Arial" w:hAnsi="Arial" w:cs="Arial"/>
        </w:rPr>
        <w:t xml:space="preserve">an </w:t>
      </w:r>
      <w:r w:rsidR="00AB450B" w:rsidRPr="004A6C0F">
        <w:rPr>
          <w:rFonts w:ascii="Arial" w:hAnsi="Arial" w:cs="Arial"/>
        </w:rPr>
        <w:t>agreement.</w:t>
      </w:r>
    </w:p>
    <w:p w14:paraId="30C0F91D" w14:textId="77777777" w:rsidR="00A64644" w:rsidRPr="004A6C0F" w:rsidRDefault="00A64644" w:rsidP="008F3A02">
      <w:pPr>
        <w:rPr>
          <w:rFonts w:ascii="Arial" w:hAnsi="Arial" w:cs="Arial"/>
        </w:rPr>
      </w:pPr>
    </w:p>
    <w:p w14:paraId="762195EA" w14:textId="77777777" w:rsidR="00BE0AB4" w:rsidRPr="004A6C0F" w:rsidRDefault="001C680B" w:rsidP="001C680B">
      <w:pPr>
        <w:rPr>
          <w:rFonts w:ascii="Arial" w:hAnsi="Arial" w:cs="Arial"/>
        </w:rPr>
      </w:pPr>
      <w:r w:rsidRPr="004A6C0F">
        <w:rPr>
          <w:rFonts w:ascii="Arial" w:hAnsi="Arial" w:cs="Arial"/>
        </w:rPr>
        <w:t>The use of core condition agreements</w:t>
      </w:r>
      <w:r w:rsidR="00712B3F" w:rsidRPr="004A6C0F">
        <w:rPr>
          <w:rFonts w:ascii="Arial" w:hAnsi="Arial" w:cs="Arial"/>
        </w:rPr>
        <w:t>,</w:t>
      </w:r>
      <w:r w:rsidRPr="004A6C0F">
        <w:rPr>
          <w:rFonts w:ascii="Arial" w:hAnsi="Arial" w:cs="Arial"/>
        </w:rPr>
        <w:t xml:space="preserve"> and </w:t>
      </w:r>
      <w:r w:rsidR="009648D8" w:rsidRPr="004A6C0F">
        <w:rPr>
          <w:rFonts w:ascii="Arial" w:hAnsi="Arial" w:cs="Arial"/>
        </w:rPr>
        <w:t xml:space="preserve">the option to </w:t>
      </w:r>
      <w:r w:rsidRPr="004A6C0F">
        <w:rPr>
          <w:rFonts w:ascii="Arial" w:hAnsi="Arial" w:cs="Arial"/>
        </w:rPr>
        <w:t>var</w:t>
      </w:r>
      <w:r w:rsidR="009648D8" w:rsidRPr="004A6C0F">
        <w:rPr>
          <w:rFonts w:ascii="Arial" w:hAnsi="Arial" w:cs="Arial"/>
        </w:rPr>
        <w:t>y a</w:t>
      </w:r>
      <w:r w:rsidRPr="004A6C0F">
        <w:rPr>
          <w:rFonts w:ascii="Arial" w:hAnsi="Arial" w:cs="Arial"/>
        </w:rPr>
        <w:t xml:space="preserve"> spectrum licence with agreement prior to the registration process</w:t>
      </w:r>
      <w:r w:rsidR="00712B3F" w:rsidRPr="004A6C0F">
        <w:rPr>
          <w:rFonts w:ascii="Arial" w:hAnsi="Arial" w:cs="Arial"/>
        </w:rPr>
        <w:t>,</w:t>
      </w:r>
      <w:r w:rsidRPr="004A6C0F">
        <w:rPr>
          <w:rFonts w:ascii="Arial" w:hAnsi="Arial" w:cs="Arial"/>
        </w:rPr>
        <w:t xml:space="preserve"> </w:t>
      </w:r>
      <w:r w:rsidR="00712B3F" w:rsidRPr="004A6C0F">
        <w:rPr>
          <w:rFonts w:ascii="Arial" w:hAnsi="Arial" w:cs="Arial"/>
        </w:rPr>
        <w:t xml:space="preserve">are </w:t>
      </w:r>
      <w:r w:rsidRPr="004A6C0F">
        <w:rPr>
          <w:rFonts w:ascii="Arial" w:hAnsi="Arial" w:cs="Arial"/>
        </w:rPr>
        <w:t xml:space="preserve">also explored. </w:t>
      </w:r>
    </w:p>
    <w:p w14:paraId="01811DAF" w14:textId="77777777" w:rsidR="00BE0AB4" w:rsidRPr="004A6C0F" w:rsidRDefault="00BE0AB4" w:rsidP="001C680B">
      <w:pPr>
        <w:rPr>
          <w:rFonts w:ascii="Arial" w:hAnsi="Arial" w:cs="Arial"/>
        </w:rPr>
      </w:pPr>
    </w:p>
    <w:p w14:paraId="515C76CC" w14:textId="77777777" w:rsidR="001C680B" w:rsidRPr="004A6C0F" w:rsidRDefault="00F27352" w:rsidP="001C680B">
      <w:pPr>
        <w:rPr>
          <w:rFonts w:ascii="Arial" w:hAnsi="Arial" w:cs="Arial"/>
        </w:rPr>
      </w:pPr>
      <w:r>
        <w:fldChar w:fldCharType="begin"/>
      </w:r>
      <w:r>
        <w:instrText xml:space="preserve"> REF _Ref310515377 \h  \* MERGEFORMAT </w:instrText>
      </w:r>
      <w:r>
        <w:fldChar w:fldCharType="separate"/>
      </w:r>
      <w:r w:rsidR="008370F8" w:rsidRPr="004A6C0F">
        <w:rPr>
          <w:rFonts w:ascii="Arial" w:hAnsi="Arial" w:cs="Arial"/>
        </w:rPr>
        <w:t xml:space="preserve">Figure </w:t>
      </w:r>
      <w:r w:rsidR="00CB48E8" w:rsidRPr="004A6C0F">
        <w:rPr>
          <w:rFonts w:ascii="Arial" w:hAnsi="Arial" w:cs="Arial"/>
        </w:rPr>
        <w:t>1</w:t>
      </w:r>
      <w:r>
        <w:fldChar w:fldCharType="end"/>
      </w:r>
      <w:r w:rsidR="001C680B" w:rsidRPr="004A6C0F">
        <w:rPr>
          <w:rFonts w:ascii="Arial" w:hAnsi="Arial" w:cs="Arial"/>
        </w:rPr>
        <w:t xml:space="preserve"> shows the hierarchical registration structure available to licensees and </w:t>
      </w:r>
      <w:r w:rsidR="00263CBF" w:rsidRPr="004A6C0F">
        <w:rPr>
          <w:rFonts w:ascii="Arial" w:hAnsi="Arial" w:cs="Arial"/>
        </w:rPr>
        <w:t xml:space="preserve">the sections of this paper </w:t>
      </w:r>
      <w:r w:rsidR="005F02C6" w:rsidRPr="004A6C0F">
        <w:rPr>
          <w:rFonts w:ascii="Arial" w:hAnsi="Arial" w:cs="Arial"/>
        </w:rPr>
        <w:t xml:space="preserve">in which </w:t>
      </w:r>
      <w:r w:rsidR="00263CBF" w:rsidRPr="004A6C0F">
        <w:rPr>
          <w:rFonts w:ascii="Arial" w:hAnsi="Arial" w:cs="Arial"/>
        </w:rPr>
        <w:t>each is explored.</w:t>
      </w:r>
    </w:p>
    <w:p w14:paraId="6346611A" w14:textId="77777777" w:rsidR="00CB5AE4" w:rsidRPr="004A6C0F" w:rsidRDefault="00CB5AE4" w:rsidP="001C680B">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CB5AE4" w:rsidRPr="004A6C0F" w14:paraId="349FA019" w14:textId="77777777" w:rsidTr="00AB56E4">
        <w:trPr>
          <w:trHeight w:val="570"/>
        </w:trPr>
        <w:tc>
          <w:tcPr>
            <w:tcW w:w="9645" w:type="dxa"/>
            <w:tcBorders>
              <w:top w:val="single" w:sz="2" w:space="0" w:color="505050"/>
            </w:tcBorders>
            <w:shd w:val="clear" w:color="auto" w:fill="auto"/>
            <w:vAlign w:val="center"/>
          </w:tcPr>
          <w:p w14:paraId="1E080474" w14:textId="77777777" w:rsidR="00CB5AE4" w:rsidRPr="004A6C0F" w:rsidRDefault="00CB5AE4" w:rsidP="00CB5AE4">
            <w:pPr>
              <w:pStyle w:val="Caption"/>
              <w:keepNext/>
              <w:rPr>
                <w:rFonts w:ascii="Arial" w:hAnsi="Arial" w:cs="Arial"/>
              </w:rPr>
            </w:pPr>
            <w:r w:rsidRPr="004A6C0F">
              <w:rPr>
                <w:rFonts w:ascii="Arial" w:hAnsi="Arial" w:cs="Arial"/>
              </w:rPr>
              <w:lastRenderedPageBreak/>
              <w:t xml:space="preserve">Figure </w:t>
            </w:r>
            <w:r w:rsidR="003E58F3" w:rsidRPr="004A6C0F">
              <w:rPr>
                <w:rFonts w:ascii="Arial" w:hAnsi="Arial" w:cs="Arial"/>
              </w:rPr>
              <w:fldChar w:fldCharType="begin"/>
            </w:r>
            <w:r w:rsidRPr="004A6C0F">
              <w:rPr>
                <w:rFonts w:ascii="Arial" w:hAnsi="Arial" w:cs="Arial"/>
              </w:rPr>
              <w:instrText xml:space="preserve"> SEQ Figure \* ARABIC  </w:instrText>
            </w:r>
            <w:r w:rsidR="003E58F3" w:rsidRPr="004A6C0F">
              <w:rPr>
                <w:rFonts w:ascii="Arial" w:hAnsi="Arial" w:cs="Arial"/>
              </w:rPr>
              <w:fldChar w:fldCharType="separate"/>
            </w:r>
            <w:r w:rsidRPr="004A6C0F">
              <w:rPr>
                <w:rFonts w:ascii="Arial" w:hAnsi="Arial" w:cs="Arial"/>
                <w:noProof/>
              </w:rPr>
              <w:t>1</w:t>
            </w:r>
            <w:r w:rsidR="003E58F3" w:rsidRPr="004A6C0F">
              <w:rPr>
                <w:rFonts w:ascii="Arial" w:hAnsi="Arial" w:cs="Arial"/>
              </w:rPr>
              <w:fldChar w:fldCharType="end"/>
            </w:r>
            <w:r w:rsidRPr="004A6C0F">
              <w:rPr>
                <w:rFonts w:ascii="Arial" w:hAnsi="Arial" w:cs="Arial"/>
              </w:rPr>
              <w:t xml:space="preserve"> Transmitter registration options under spectrum licensing</w:t>
            </w:r>
          </w:p>
        </w:tc>
      </w:tr>
      <w:tr w:rsidR="00CB5AE4" w:rsidRPr="004A6C0F" w14:paraId="6D175720" w14:textId="77777777" w:rsidTr="00AB56E4">
        <w:trPr>
          <w:trHeight w:val="3820"/>
        </w:trPr>
        <w:tc>
          <w:tcPr>
            <w:tcW w:w="9645" w:type="dxa"/>
            <w:shd w:val="clear" w:color="auto" w:fill="auto"/>
            <w:tcMar>
              <w:left w:w="28" w:type="dxa"/>
            </w:tcMar>
          </w:tcPr>
          <w:p w14:paraId="6ACD9D45" w14:textId="0A4030ED" w:rsidR="00CB5AE4" w:rsidRPr="004A6C0F" w:rsidRDefault="00F27352" w:rsidP="00AB56E4">
            <w:pPr>
              <w:rPr>
                <w:rFonts w:ascii="Arial" w:hAnsi="Arial" w:cs="Arial"/>
              </w:rPr>
            </w:pPr>
            <w:r>
              <w:rPr>
                <w:rFonts w:ascii="Arial" w:hAnsi="Arial" w:cs="Arial"/>
                <w:noProof/>
              </w:rPr>
              <mc:AlternateContent>
                <mc:Choice Requires="wpc">
                  <w:drawing>
                    <wp:inline distT="0" distB="0" distL="0" distR="0" wp14:anchorId="169AA5F8" wp14:editId="6B32785B">
                      <wp:extent cx="6137275" cy="2637155"/>
                      <wp:effectExtent l="5715" t="9525" r="10160" b="1270"/>
                      <wp:docPr id="91" name="Canvas 5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71" name="AutoShape 59"/>
                              <wps:cNvSpPr>
                                <a:spLocks noChangeArrowheads="1"/>
                              </wps:cNvSpPr>
                              <wps:spPr bwMode="auto">
                                <a:xfrm>
                                  <a:off x="3886044" y="316190"/>
                                  <a:ext cx="1144537" cy="343940"/>
                                </a:xfrm>
                                <a:prstGeom prst="flowChartProcess">
                                  <a:avLst/>
                                </a:prstGeom>
                                <a:solidFill>
                                  <a:srgbClr val="FFFFFF"/>
                                </a:solidFill>
                                <a:ln w="6350">
                                  <a:solidFill>
                                    <a:srgbClr val="000000"/>
                                  </a:solidFill>
                                  <a:miter lim="800000"/>
                                  <a:headEnd/>
                                  <a:tailEnd/>
                                </a:ln>
                              </wps:spPr>
                              <wps:txbx>
                                <w:txbxContent>
                                  <w:p w14:paraId="416F9628" w14:textId="77777777" w:rsidR="00A93477" w:rsidRPr="00AB56E4" w:rsidRDefault="003E58F3" w:rsidP="00AB56E4">
                                    <w:pPr>
                                      <w:spacing w:line="240" w:lineRule="auto"/>
                                      <w:jc w:val="center"/>
                                      <w:rPr>
                                        <w:rFonts w:ascii="Arial" w:hAnsi="Arial" w:cs="Arial"/>
                                        <w:sz w:val="21"/>
                                        <w:szCs w:val="16"/>
                                      </w:rPr>
                                    </w:pPr>
                                    <w:r>
                                      <w:fldChar w:fldCharType="begin"/>
                                    </w:r>
                                    <w:r w:rsidR="00A93477">
                                      <w:instrText xml:space="preserve"> REF _Ref312140915 \r \h  \* MERGEFORMAT </w:instrText>
                                    </w:r>
                                    <w:r>
                                      <w:fldChar w:fldCharType="separate"/>
                                    </w:r>
                                    <w:r w:rsidR="00A93477" w:rsidRPr="00AB56E4">
                                      <w:rPr>
                                        <w:rFonts w:ascii="Arial" w:hAnsi="Arial" w:cs="Arial"/>
                                        <w:sz w:val="21"/>
                                        <w:szCs w:val="16"/>
                                      </w:rPr>
                                      <w:t>2.1</w:t>
                                    </w:r>
                                    <w:r>
                                      <w:fldChar w:fldCharType="end"/>
                                    </w:r>
                                    <w:r w:rsidR="00A93477">
                                      <w:rPr>
                                        <w:rFonts w:ascii="Arial" w:hAnsi="Arial" w:cs="Arial"/>
                                        <w:sz w:val="21"/>
                                        <w:szCs w:val="16"/>
                                      </w:rPr>
                                      <w:t>—</w:t>
                                    </w:r>
                                    <w:r w:rsidR="00A93477" w:rsidRPr="00AB56E4">
                                      <w:rPr>
                                        <w:rFonts w:ascii="Arial" w:hAnsi="Arial" w:cs="Arial"/>
                                        <w:sz w:val="21"/>
                                        <w:szCs w:val="16"/>
                                      </w:rPr>
                                      <w:t>Section 72 variation</w:t>
                                    </w:r>
                                  </w:p>
                                </w:txbxContent>
                              </wps:txbx>
                              <wps:bodyPr rot="0" vert="horz" wrap="square" lIns="71280" tIns="14256" rIns="71280" bIns="14256" anchor="ctr" anchorCtr="0" upright="1">
                                <a:noAutofit/>
                              </wps:bodyPr>
                            </wps:wsp>
                            <wps:wsp>
                              <wps:cNvPr id="72" name="AutoShape 60"/>
                              <wps:cNvSpPr>
                                <a:spLocks noChangeArrowheads="1"/>
                              </wps:cNvSpPr>
                              <wps:spPr bwMode="auto">
                                <a:xfrm>
                                  <a:off x="1041941" y="317030"/>
                                  <a:ext cx="1375799" cy="354872"/>
                                </a:xfrm>
                                <a:prstGeom prst="flowChartProcess">
                                  <a:avLst/>
                                </a:prstGeom>
                                <a:solidFill>
                                  <a:srgbClr val="FFFFFF"/>
                                </a:solidFill>
                                <a:ln w="6350">
                                  <a:solidFill>
                                    <a:srgbClr val="000000"/>
                                  </a:solidFill>
                                  <a:miter lim="800000"/>
                                  <a:headEnd/>
                                  <a:tailEnd/>
                                </a:ln>
                              </wps:spPr>
                              <wps:txbx>
                                <w:txbxContent>
                                  <w:p w14:paraId="679C7075"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_Ref312140899 \r \h  \* MERGEFORMAT </w:instrText>
                                    </w:r>
                                    <w:r>
                                      <w:fldChar w:fldCharType="separate"/>
                                    </w:r>
                                    <w:r w:rsidR="00A93477" w:rsidRPr="00AB56E4">
                                      <w:rPr>
                                        <w:rFonts w:ascii="Arial" w:hAnsi="Arial" w:cs="Arial"/>
                                        <w:sz w:val="21"/>
                                        <w:szCs w:val="16"/>
                                      </w:rPr>
                                      <w:t>2.2</w:t>
                                    </w:r>
                                    <w:r>
                                      <w:fldChar w:fldCharType="end"/>
                                    </w:r>
                                    <w:r w:rsidR="00A93477">
                                      <w:rPr>
                                        <w:rFonts w:ascii="Arial" w:hAnsi="Arial" w:cs="Arial"/>
                                        <w:sz w:val="21"/>
                                        <w:szCs w:val="16"/>
                                      </w:rPr>
                                      <w:t>—</w:t>
                                    </w:r>
                                    <w:r w:rsidR="00A93477" w:rsidRPr="00AB56E4">
                                      <w:rPr>
                                        <w:rFonts w:ascii="Arial" w:hAnsi="Arial" w:cs="Arial"/>
                                        <w:sz w:val="21"/>
                                        <w:szCs w:val="16"/>
                                      </w:rPr>
                                      <w:t>Core condition agreement</w:t>
                                    </w:r>
                                  </w:p>
                                </w:txbxContent>
                              </wps:txbx>
                              <wps:bodyPr rot="0" vert="horz" wrap="square" lIns="71280" tIns="14256" rIns="71280" bIns="14256" anchor="ctr" anchorCtr="0" upright="1">
                                <a:noAutofit/>
                              </wps:bodyPr>
                            </wps:wsp>
                            <wps:wsp>
                              <wps:cNvPr id="73" name="AutoShape 61"/>
                              <wps:cNvSpPr>
                                <a:spLocks noChangeArrowheads="1"/>
                              </wps:cNvSpPr>
                              <wps:spPr bwMode="auto">
                                <a:xfrm>
                                  <a:off x="2368124" y="1001547"/>
                                  <a:ext cx="1477554" cy="195937"/>
                                </a:xfrm>
                                <a:prstGeom prst="flowChartProcess">
                                  <a:avLst/>
                                </a:prstGeom>
                                <a:solidFill>
                                  <a:srgbClr val="FFFFFF"/>
                                </a:solidFill>
                                <a:ln w="6350">
                                  <a:solidFill>
                                    <a:srgbClr val="000000"/>
                                  </a:solidFill>
                                  <a:miter lim="800000"/>
                                  <a:headEnd/>
                                  <a:tailEnd/>
                                </a:ln>
                              </wps:spPr>
                              <wps:txbx>
                                <w:txbxContent>
                                  <w:p w14:paraId="655250AB"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_Ref312140952 \r \h </w:instrText>
                                    </w:r>
                                    <w:r>
                                      <w:instrText xml:space="preserve"> \* MERGEFORMAT </w:instrText>
                                    </w:r>
                                    <w:r>
                                      <w:fldChar w:fldCharType="separate"/>
                                    </w:r>
                                    <w:r w:rsidR="00A93477" w:rsidRPr="00AB56E4">
                                      <w:t>3</w:t>
                                    </w:r>
                                    <w:r>
                                      <w:fldChar w:fldCharType="end"/>
                                    </w:r>
                                    <w:r w:rsidR="00A93477">
                                      <w:rPr>
                                        <w:rFonts w:ascii="Arial" w:hAnsi="Arial" w:cs="Arial"/>
                                        <w:sz w:val="21"/>
                                        <w:szCs w:val="16"/>
                                      </w:rPr>
                                      <w:t>—</w:t>
                                    </w:r>
                                    <w:r w:rsidR="00A93477" w:rsidRPr="00AB56E4">
                                      <w:rPr>
                                        <w:rFonts w:ascii="Arial" w:hAnsi="Arial" w:cs="Arial"/>
                                        <w:sz w:val="21"/>
                                        <w:szCs w:val="16"/>
                                      </w:rPr>
                                      <w:t>Subsection 145 (3)</w:t>
                                    </w:r>
                                  </w:p>
                                </w:txbxContent>
                              </wps:txbx>
                              <wps:bodyPr rot="0" vert="horz" wrap="square" lIns="71280" tIns="14256" rIns="71280" bIns="14256" anchor="ctr" anchorCtr="0" upright="1">
                                <a:noAutofit/>
                              </wps:bodyPr>
                            </wps:wsp>
                            <wps:wsp>
                              <wps:cNvPr id="74" name="AutoShape 62"/>
                              <wps:cNvCnPr>
                                <a:cxnSpLocks noChangeShapeType="1"/>
                                <a:stCxn id="72" idx="2"/>
                                <a:endCxn id="73" idx="1"/>
                              </wps:cNvCnPr>
                              <wps:spPr bwMode="auto">
                                <a:xfrm rot="16200000" flipH="1">
                                  <a:off x="1834965" y="566778"/>
                                  <a:ext cx="428033" cy="638283"/>
                                </a:xfrm>
                                <a:prstGeom prst="bentConnector2">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5" name="AutoShape 63"/>
                              <wps:cNvCnPr>
                                <a:cxnSpLocks noChangeShapeType="1"/>
                                <a:stCxn id="71" idx="2"/>
                                <a:endCxn id="73" idx="3"/>
                              </wps:cNvCnPr>
                              <wps:spPr bwMode="auto">
                                <a:xfrm rot="5400000">
                                  <a:off x="3932302" y="573505"/>
                                  <a:ext cx="439806" cy="613055"/>
                                </a:xfrm>
                                <a:prstGeom prst="bentConnector2">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6" name="AutoShape 64"/>
                              <wps:cNvSpPr>
                                <a:spLocks noChangeArrowheads="1"/>
                              </wps:cNvSpPr>
                              <wps:spPr bwMode="auto">
                                <a:xfrm>
                                  <a:off x="4468824" y="1621312"/>
                                  <a:ext cx="1668451" cy="195937"/>
                                </a:xfrm>
                                <a:prstGeom prst="flowChartProcess">
                                  <a:avLst/>
                                </a:prstGeom>
                                <a:solidFill>
                                  <a:srgbClr val="92D050"/>
                                </a:solidFill>
                                <a:ln w="6350">
                                  <a:solidFill>
                                    <a:srgbClr val="000000"/>
                                  </a:solidFill>
                                  <a:miter lim="800000"/>
                                  <a:headEnd/>
                                  <a:tailEnd/>
                                </a:ln>
                              </wps:spPr>
                              <wps:txbx>
                                <w:txbxContent>
                                  <w:p w14:paraId="30DDF386"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_Ref312140961 \r \h  \* MERGEFORMAT </w:instrText>
                                    </w:r>
                                    <w:r>
                                      <w:fldChar w:fldCharType="separate"/>
                                    </w:r>
                                    <w:r w:rsidR="00A93477" w:rsidRPr="00AB56E4">
                                      <w:rPr>
                                        <w:rFonts w:ascii="Arial" w:hAnsi="Arial" w:cs="Arial"/>
                                        <w:sz w:val="21"/>
                                        <w:szCs w:val="16"/>
                                      </w:rPr>
                                      <w:t>3.1</w:t>
                                    </w:r>
                                    <w:r>
                                      <w:fldChar w:fldCharType="end"/>
                                    </w:r>
                                    <w:r w:rsidR="00A93477">
                                      <w:rPr>
                                        <w:rFonts w:ascii="Arial" w:hAnsi="Arial" w:cs="Arial"/>
                                        <w:sz w:val="21"/>
                                        <w:szCs w:val="16"/>
                                      </w:rPr>
                                      <w:t>—</w:t>
                                    </w:r>
                                    <w:r w:rsidR="00A93477" w:rsidRPr="00AB56E4">
                                      <w:rPr>
                                        <w:rFonts w:ascii="Arial" w:hAnsi="Arial" w:cs="Arial"/>
                                        <w:b/>
                                        <w:sz w:val="21"/>
                                        <w:szCs w:val="16"/>
                                      </w:rPr>
                                      <w:t>Subsection 145 (4)</w:t>
                                    </w:r>
                                  </w:p>
                                </w:txbxContent>
                              </wps:txbx>
                              <wps:bodyPr rot="0" vert="horz" wrap="square" lIns="71280" tIns="14256" rIns="71280" bIns="14256" anchor="ctr" anchorCtr="0" upright="1">
                                <a:noAutofit/>
                              </wps:bodyPr>
                            </wps:wsp>
                            <wps:wsp>
                              <wps:cNvPr id="77" name="AutoShape 65"/>
                              <wps:cNvSpPr>
                                <a:spLocks noChangeArrowheads="1"/>
                              </wps:cNvSpPr>
                              <wps:spPr bwMode="auto">
                                <a:xfrm>
                                  <a:off x="3082093" y="1621312"/>
                                  <a:ext cx="1287499" cy="195937"/>
                                </a:xfrm>
                                <a:prstGeom prst="flowChartProcess">
                                  <a:avLst/>
                                </a:prstGeom>
                                <a:solidFill>
                                  <a:srgbClr val="92D050"/>
                                </a:solidFill>
                                <a:ln w="6350">
                                  <a:solidFill>
                                    <a:srgbClr val="000000"/>
                                  </a:solidFill>
                                  <a:miter lim="800000"/>
                                  <a:headEnd/>
                                  <a:tailEnd/>
                                </a:ln>
                              </wps:spPr>
                              <wps:txbx>
                                <w:txbxContent>
                                  <w:p w14:paraId="5E8C5E37"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_Ref311640527 \r \h  \* MERGEFORMAT </w:instrText>
                                    </w:r>
                                    <w:r>
                                      <w:fldChar w:fldCharType="separate"/>
                                    </w:r>
                                    <w:r w:rsidR="00A93477" w:rsidRPr="00AB56E4">
                                      <w:rPr>
                                        <w:rFonts w:ascii="Arial" w:hAnsi="Arial" w:cs="Arial"/>
                                        <w:sz w:val="21"/>
                                        <w:szCs w:val="16"/>
                                      </w:rPr>
                                      <w:t>3.2</w:t>
                                    </w:r>
                                    <w:r>
                                      <w:fldChar w:fldCharType="end"/>
                                    </w:r>
                                    <w:r w:rsidR="00A93477">
                                      <w:rPr>
                                        <w:rFonts w:ascii="Arial" w:hAnsi="Arial" w:cs="Arial"/>
                                        <w:sz w:val="21"/>
                                        <w:szCs w:val="16"/>
                                      </w:rPr>
                                      <w:t>—</w:t>
                                    </w:r>
                                    <w:r w:rsidR="00A93477" w:rsidRPr="00AB56E4">
                                      <w:rPr>
                                        <w:rFonts w:ascii="Arial" w:hAnsi="Arial" w:cs="Arial"/>
                                        <w:b/>
                                        <w:sz w:val="21"/>
                                        <w:szCs w:val="16"/>
                                      </w:rPr>
                                      <w:t>Guard space</w:t>
                                    </w:r>
                                  </w:p>
                                </w:txbxContent>
                              </wps:txbx>
                              <wps:bodyPr rot="0" vert="horz" wrap="square" lIns="71280" tIns="14256" rIns="71280" bIns="14256" anchor="ctr" anchorCtr="0" upright="1">
                                <a:noAutofit/>
                              </wps:bodyPr>
                            </wps:wsp>
                            <wps:wsp>
                              <wps:cNvPr id="78" name="AutoShape 66"/>
                              <wps:cNvSpPr>
                                <a:spLocks noChangeArrowheads="1"/>
                              </wps:cNvSpPr>
                              <wps:spPr bwMode="auto">
                                <a:xfrm>
                                  <a:off x="868704" y="1621312"/>
                                  <a:ext cx="1191630" cy="195937"/>
                                </a:xfrm>
                                <a:prstGeom prst="flowChartProcess">
                                  <a:avLst/>
                                </a:prstGeom>
                                <a:solidFill>
                                  <a:srgbClr val="92D050"/>
                                </a:solidFill>
                                <a:ln w="6350">
                                  <a:solidFill>
                                    <a:srgbClr val="000000"/>
                                  </a:solidFill>
                                  <a:miter lim="800000"/>
                                  <a:headEnd/>
                                  <a:tailEnd/>
                                </a:ln>
                              </wps:spPr>
                              <wps:txbx>
                                <w:txbxContent>
                                  <w:p w14:paraId="14626160"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_Ref312057143 \r \h  \* MERGEFORMAT</w:instrText>
                                    </w:r>
                                    <w:r>
                                      <w:instrText xml:space="preserve"> </w:instrText>
                                    </w:r>
                                    <w:r>
                                      <w:fldChar w:fldCharType="separate"/>
                                    </w:r>
                                    <w:r w:rsidR="00A93477" w:rsidRPr="00AB56E4">
                                      <w:rPr>
                                        <w:rFonts w:ascii="Arial" w:hAnsi="Arial" w:cs="Arial"/>
                                        <w:sz w:val="21"/>
                                        <w:szCs w:val="16"/>
                                      </w:rPr>
                                      <w:t>3.3</w:t>
                                    </w:r>
                                    <w:r>
                                      <w:fldChar w:fldCharType="end"/>
                                    </w:r>
                                    <w:r w:rsidR="00A93477">
                                      <w:rPr>
                                        <w:rFonts w:ascii="Arial" w:hAnsi="Arial" w:cs="Arial"/>
                                        <w:sz w:val="21"/>
                                        <w:szCs w:val="16"/>
                                      </w:rPr>
                                      <w:t>—</w:t>
                                    </w:r>
                                    <w:r w:rsidR="00A93477" w:rsidRPr="00AB56E4">
                                      <w:rPr>
                                        <w:rFonts w:ascii="Arial" w:hAnsi="Arial" w:cs="Arial"/>
                                        <w:b/>
                                        <w:sz w:val="21"/>
                                        <w:szCs w:val="16"/>
                                      </w:rPr>
                                      <w:t>Agreement</w:t>
                                    </w:r>
                                  </w:p>
                                </w:txbxContent>
                              </wps:txbx>
                              <wps:bodyPr rot="0" vert="horz" wrap="square" lIns="71280" tIns="14256" rIns="71280" bIns="14256" anchor="ctr" anchorCtr="0" upright="1">
                                <a:noAutofit/>
                              </wps:bodyPr>
                            </wps:wsp>
                            <wps:wsp>
                              <wps:cNvPr id="79" name="AutoShape 67"/>
                              <wps:cNvCnPr>
                                <a:cxnSpLocks noChangeShapeType="1"/>
                                <a:stCxn id="73" idx="2"/>
                                <a:endCxn id="76" idx="0"/>
                              </wps:cNvCnPr>
                              <wps:spPr bwMode="auto">
                                <a:xfrm rot="16200000" flipH="1">
                                  <a:off x="3993692" y="311113"/>
                                  <a:ext cx="423828" cy="2196569"/>
                                </a:xfrm>
                                <a:prstGeom prst="bentConnector3">
                                  <a:avLst>
                                    <a:gd name="adj1" fmla="val 49926"/>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0" name="AutoShape 68"/>
                              <wps:cNvCnPr>
                                <a:cxnSpLocks noChangeShapeType="1"/>
                                <a:stCxn id="73" idx="2"/>
                                <a:endCxn id="78" idx="0"/>
                              </wps:cNvCnPr>
                              <wps:spPr bwMode="auto">
                                <a:xfrm rot="5400000">
                                  <a:off x="2074637" y="587787"/>
                                  <a:ext cx="423828" cy="1642381"/>
                                </a:xfrm>
                                <a:prstGeom prst="bentConnector3">
                                  <a:avLst>
                                    <a:gd name="adj1" fmla="val 49926"/>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1" name="AutoShape 69"/>
                              <wps:cNvSpPr>
                                <a:spLocks noChangeArrowheads="1"/>
                              </wps:cNvSpPr>
                              <wps:spPr bwMode="auto">
                                <a:xfrm>
                                  <a:off x="3251124" y="2140166"/>
                                  <a:ext cx="958686" cy="354872"/>
                                </a:xfrm>
                                <a:prstGeom prst="flowChartProcess">
                                  <a:avLst/>
                                </a:prstGeom>
                                <a:solidFill>
                                  <a:srgbClr val="FFFFFF"/>
                                </a:solidFill>
                                <a:ln w="6350">
                                  <a:solidFill>
                                    <a:srgbClr val="000000"/>
                                  </a:solidFill>
                                  <a:miter lim="800000"/>
                                  <a:headEnd/>
                                  <a:tailEnd/>
                                </a:ln>
                              </wps:spPr>
                              <wps:txbx>
                                <w:txbxContent>
                                  <w:p w14:paraId="7D3E1C46"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_Ref312140988 \r \h  \* MERGEFORMAT </w:instrText>
                                    </w:r>
                                    <w:r>
                                      <w:fldChar w:fldCharType="separate"/>
                                    </w:r>
                                    <w:r w:rsidR="00A93477" w:rsidRPr="00AB56E4">
                                      <w:rPr>
                                        <w:rFonts w:ascii="Arial" w:hAnsi="Arial" w:cs="Arial"/>
                                        <w:sz w:val="21"/>
                                        <w:szCs w:val="16"/>
                                      </w:rPr>
                                      <w:t>3.2.1</w:t>
                                    </w:r>
                                    <w:r>
                                      <w:fldChar w:fldCharType="end"/>
                                    </w:r>
                                    <w:r w:rsidR="00A93477">
                                      <w:rPr>
                                        <w:rFonts w:ascii="Arial" w:hAnsi="Arial" w:cs="Arial"/>
                                        <w:sz w:val="21"/>
                                        <w:szCs w:val="16"/>
                                      </w:rPr>
                                      <w:t>—</w:t>
                                    </w:r>
                                    <w:r w:rsidR="00A93477" w:rsidRPr="00AB56E4">
                                      <w:rPr>
                                        <w:rFonts w:ascii="Arial" w:hAnsi="Arial" w:cs="Arial"/>
                                        <w:sz w:val="21"/>
                                        <w:szCs w:val="16"/>
                                      </w:rPr>
                                      <w:t>Guard area</w:t>
                                    </w:r>
                                  </w:p>
                                </w:txbxContent>
                              </wps:txbx>
                              <wps:bodyPr rot="0" vert="horz" wrap="square" lIns="71280" tIns="14256" rIns="71280" bIns="14256" anchor="ctr" anchorCtr="0" upright="1">
                                <a:noAutofit/>
                              </wps:bodyPr>
                            </wps:wsp>
                            <wps:wsp>
                              <wps:cNvPr id="82" name="AutoShape 70"/>
                              <wps:cNvSpPr>
                                <a:spLocks noChangeArrowheads="1"/>
                              </wps:cNvSpPr>
                              <wps:spPr bwMode="auto">
                                <a:xfrm>
                                  <a:off x="4338477" y="2140166"/>
                                  <a:ext cx="962891" cy="354872"/>
                                </a:xfrm>
                                <a:prstGeom prst="flowChartProcess">
                                  <a:avLst/>
                                </a:prstGeom>
                                <a:solidFill>
                                  <a:srgbClr val="FFFFFF"/>
                                </a:solidFill>
                                <a:ln w="6350">
                                  <a:solidFill>
                                    <a:srgbClr val="000000"/>
                                  </a:solidFill>
                                  <a:miter lim="800000"/>
                                  <a:headEnd/>
                                  <a:tailEnd/>
                                </a:ln>
                              </wps:spPr>
                              <wps:txbx>
                                <w:txbxContent>
                                  <w:p w14:paraId="0485F3C6"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_Ref312140983 \r \h  \* MERGEFORMAT </w:instrText>
                                    </w:r>
                                    <w:r>
                                      <w:fldChar w:fldCharType="separate"/>
                                    </w:r>
                                    <w:r w:rsidR="00A93477" w:rsidRPr="00AB56E4">
                                      <w:rPr>
                                        <w:rFonts w:ascii="Arial" w:hAnsi="Arial" w:cs="Arial"/>
                                        <w:sz w:val="21"/>
                                        <w:szCs w:val="16"/>
                                      </w:rPr>
                                      <w:t>3.2.2</w:t>
                                    </w:r>
                                    <w:r>
                                      <w:fldChar w:fldCharType="end"/>
                                    </w:r>
                                    <w:r w:rsidR="00A93477">
                                      <w:rPr>
                                        <w:rFonts w:ascii="Arial" w:hAnsi="Arial" w:cs="Arial"/>
                                        <w:sz w:val="21"/>
                                        <w:szCs w:val="16"/>
                                      </w:rPr>
                                      <w:t>—</w:t>
                                    </w:r>
                                    <w:r w:rsidR="00A93477" w:rsidRPr="00AB56E4">
                                      <w:rPr>
                                        <w:rFonts w:ascii="Arial" w:hAnsi="Arial" w:cs="Arial"/>
                                        <w:sz w:val="21"/>
                                        <w:szCs w:val="16"/>
                                      </w:rPr>
                                      <w:t>Guard band</w:t>
                                    </w:r>
                                  </w:p>
                                </w:txbxContent>
                              </wps:txbx>
                              <wps:bodyPr rot="0" vert="horz" wrap="square" lIns="71280" tIns="14256" rIns="71280" bIns="14256" anchor="ctr" anchorCtr="0" upright="1">
                                <a:noAutofit/>
                              </wps:bodyPr>
                            </wps:wsp>
                            <wps:wsp>
                              <wps:cNvPr id="83" name="AutoShape 71"/>
                              <wps:cNvCnPr>
                                <a:cxnSpLocks noChangeShapeType="1"/>
                                <a:stCxn id="77" idx="2"/>
                                <a:endCxn id="82" idx="0"/>
                              </wps:cNvCnPr>
                              <wps:spPr bwMode="auto">
                                <a:xfrm rot="16200000" flipH="1">
                                  <a:off x="4112265" y="1431247"/>
                                  <a:ext cx="322917" cy="1094080"/>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4" name="AutoShape 72"/>
                              <wps:cNvCnPr>
                                <a:cxnSpLocks noChangeShapeType="1"/>
                                <a:stCxn id="77" idx="2"/>
                                <a:endCxn id="81" idx="0"/>
                              </wps:cNvCnPr>
                              <wps:spPr bwMode="auto">
                                <a:xfrm rot="16200000" flipH="1">
                                  <a:off x="3567327" y="1976184"/>
                                  <a:ext cx="322917" cy="4205"/>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5" name="AutoShape 73"/>
                              <wps:cNvSpPr>
                                <a:spLocks noChangeArrowheads="1"/>
                              </wps:cNvSpPr>
                              <wps:spPr bwMode="auto">
                                <a:xfrm>
                                  <a:off x="1529694" y="2135961"/>
                                  <a:ext cx="1430461" cy="354872"/>
                                </a:xfrm>
                                <a:prstGeom prst="flowChartProcess">
                                  <a:avLst/>
                                </a:prstGeom>
                                <a:solidFill>
                                  <a:srgbClr val="FFFFFF"/>
                                </a:solidFill>
                                <a:ln w="6350">
                                  <a:solidFill>
                                    <a:srgbClr val="000000"/>
                                  </a:solidFill>
                                  <a:miter lim="800000"/>
                                  <a:headEnd/>
                                  <a:tailEnd/>
                                </a:ln>
                              </wps:spPr>
                              <wps:txbx>
                                <w:txbxContent>
                                  <w:p w14:paraId="02365512"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_Ref315871005Ref312140992 \r \h  \* MERGEFORMAT </w:instrText>
                                    </w:r>
                                    <w:r>
                                      <w:fldChar w:fldCharType="separate"/>
                                    </w:r>
                                    <w:r w:rsidR="00A93477" w:rsidRPr="00AB56E4">
                                      <w:rPr>
                                        <w:rFonts w:ascii="Arial" w:hAnsi="Arial" w:cs="Arial"/>
                                        <w:sz w:val="21"/>
                                        <w:szCs w:val="16"/>
                                      </w:rPr>
                                      <w:t>3.3.2</w:t>
                                    </w:r>
                                    <w:r>
                                      <w:fldChar w:fldCharType="end"/>
                                    </w:r>
                                    <w:r w:rsidR="00A93477">
                                      <w:rPr>
                                        <w:rFonts w:ascii="Arial" w:hAnsi="Arial" w:cs="Arial"/>
                                        <w:sz w:val="21"/>
                                        <w:szCs w:val="16"/>
                                      </w:rPr>
                                      <w:t>—</w:t>
                                    </w:r>
                                    <w:r w:rsidR="00A93477" w:rsidRPr="00AB56E4">
                                      <w:rPr>
                                        <w:rFonts w:ascii="Arial" w:hAnsi="Arial" w:cs="Arial"/>
                                        <w:sz w:val="21"/>
                                        <w:szCs w:val="16"/>
                                      </w:rPr>
                                      <w:t>Deployment constraint agreement</w:t>
                                    </w:r>
                                  </w:p>
                                </w:txbxContent>
                              </wps:txbx>
                              <wps:bodyPr rot="0" vert="horz" wrap="square" lIns="71280" tIns="14256" rIns="71280" bIns="14256" anchor="ctr" anchorCtr="0" upright="1">
                                <a:noAutofit/>
                              </wps:bodyPr>
                            </wps:wsp>
                            <wps:wsp>
                              <wps:cNvPr id="86" name="AutoShape 74"/>
                              <wps:cNvSpPr>
                                <a:spLocks noChangeArrowheads="1"/>
                              </wps:cNvSpPr>
                              <wps:spPr bwMode="auto">
                                <a:xfrm>
                                  <a:off x="0" y="2136802"/>
                                  <a:ext cx="1430461" cy="354872"/>
                                </a:xfrm>
                                <a:prstGeom prst="flowChartProcess">
                                  <a:avLst/>
                                </a:prstGeom>
                                <a:solidFill>
                                  <a:srgbClr val="FFFFFF"/>
                                </a:solidFill>
                                <a:ln w="6350">
                                  <a:solidFill>
                                    <a:srgbClr val="000000"/>
                                  </a:solidFill>
                                  <a:miter lim="800000"/>
                                  <a:headEnd/>
                                  <a:tailEnd/>
                                </a:ln>
                              </wps:spPr>
                              <wps:txbx>
                                <w:txbxContent>
                                  <w:p w14:paraId="7B47AC3D"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_Ref312140998 \r \h  \* MERGEFORMAT </w:instrText>
                                    </w:r>
                                    <w:r>
                                      <w:fldChar w:fldCharType="separate"/>
                                    </w:r>
                                    <w:r w:rsidR="00A93477" w:rsidRPr="00AB56E4">
                                      <w:rPr>
                                        <w:rFonts w:ascii="Arial" w:hAnsi="Arial" w:cs="Arial"/>
                                        <w:sz w:val="21"/>
                                        <w:szCs w:val="16"/>
                                      </w:rPr>
                                      <w:t>3.3.1</w:t>
                                    </w:r>
                                    <w:r>
                                      <w:fldChar w:fldCharType="end"/>
                                    </w:r>
                                    <w:r w:rsidR="00A93477">
                                      <w:rPr>
                                        <w:rFonts w:ascii="Arial" w:hAnsi="Arial" w:cs="Arial"/>
                                        <w:sz w:val="21"/>
                                        <w:szCs w:val="16"/>
                                      </w:rPr>
                                      <w:t>—</w:t>
                                    </w:r>
                                    <w:r w:rsidR="00A93477" w:rsidRPr="00AB56E4">
                                      <w:rPr>
                                        <w:rFonts w:ascii="Arial" w:hAnsi="Arial" w:cs="Arial"/>
                                        <w:sz w:val="21"/>
                                        <w:szCs w:val="16"/>
                                      </w:rPr>
                                      <w:t>Device boundary agreement</w:t>
                                    </w:r>
                                  </w:p>
                                </w:txbxContent>
                              </wps:txbx>
                              <wps:bodyPr rot="0" vert="horz" wrap="square" lIns="71280" tIns="14256" rIns="71280" bIns="14256" anchor="ctr" anchorCtr="0" upright="1">
                                <a:noAutofit/>
                              </wps:bodyPr>
                            </wps:wsp>
                            <wps:wsp>
                              <wps:cNvPr id="87" name="AutoShape 75"/>
                              <wps:cNvCnPr>
                                <a:cxnSpLocks noChangeShapeType="1"/>
                                <a:stCxn id="78" idx="2"/>
                                <a:endCxn id="86" idx="0"/>
                              </wps:cNvCnPr>
                              <wps:spPr bwMode="auto">
                                <a:xfrm rot="5400000">
                                  <a:off x="930939" y="1601960"/>
                                  <a:ext cx="319553" cy="749289"/>
                                </a:xfrm>
                                <a:prstGeom prst="bentConnector3">
                                  <a:avLst>
                                    <a:gd name="adj1" fmla="val 49903"/>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8" name="AutoShape 76"/>
                              <wps:cNvCnPr>
                                <a:cxnSpLocks noChangeShapeType="1"/>
                                <a:stCxn id="78" idx="2"/>
                                <a:endCxn id="85" idx="0"/>
                              </wps:cNvCnPr>
                              <wps:spPr bwMode="auto">
                                <a:xfrm rot="16200000" flipH="1">
                                  <a:off x="1695366" y="1586823"/>
                                  <a:ext cx="318712" cy="780404"/>
                                </a:xfrm>
                                <a:prstGeom prst="bentConnector3">
                                  <a:avLst>
                                    <a:gd name="adj1" fmla="val 49801"/>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9" name="AutoShape 77"/>
                              <wps:cNvSpPr>
                                <a:spLocks noChangeArrowheads="1"/>
                              </wps:cNvSpPr>
                              <wps:spPr bwMode="auto">
                                <a:xfrm>
                                  <a:off x="2568270" y="3364"/>
                                  <a:ext cx="1073056" cy="513808"/>
                                </a:xfrm>
                                <a:prstGeom prst="flowChartProcess">
                                  <a:avLst/>
                                </a:prstGeom>
                                <a:solidFill>
                                  <a:srgbClr val="FFFFFF"/>
                                </a:solidFill>
                                <a:ln w="6350">
                                  <a:solidFill>
                                    <a:srgbClr val="000000"/>
                                  </a:solidFill>
                                  <a:miter lim="800000"/>
                                  <a:headEnd/>
                                  <a:tailEnd/>
                                </a:ln>
                              </wps:spPr>
                              <wps:txbx>
                                <w:txbxContent>
                                  <w:p w14:paraId="4480A461" w14:textId="77777777" w:rsidR="00A93477" w:rsidRPr="00AB56E4" w:rsidRDefault="00A93477" w:rsidP="00AB56E4">
                                    <w:pPr>
                                      <w:spacing w:line="240" w:lineRule="auto"/>
                                      <w:jc w:val="center"/>
                                      <w:rPr>
                                        <w:rFonts w:ascii="Arial" w:hAnsi="Arial" w:cs="Arial"/>
                                        <w:sz w:val="21"/>
                                        <w:szCs w:val="16"/>
                                      </w:rPr>
                                    </w:pPr>
                                    <w:r w:rsidRPr="00AB56E4">
                                      <w:rPr>
                                        <w:rFonts w:ascii="Arial" w:hAnsi="Arial" w:cs="Arial"/>
                                        <w:sz w:val="21"/>
                                        <w:szCs w:val="16"/>
                                      </w:rPr>
                                      <w:t>‘As issued’ licence conditions</w:t>
                                    </w:r>
                                  </w:p>
                                </w:txbxContent>
                              </wps:txbx>
                              <wps:bodyPr rot="0" vert="horz" wrap="square" lIns="71280" tIns="14256" rIns="71280" bIns="14256" anchor="ctr" anchorCtr="0" upright="1">
                                <a:noAutofit/>
                              </wps:bodyPr>
                            </wps:wsp>
                            <wps:wsp>
                              <wps:cNvPr id="90" name="AutoShape 78"/>
                              <wps:cNvCnPr>
                                <a:cxnSpLocks noChangeShapeType="1"/>
                                <a:stCxn id="89" idx="2"/>
                                <a:endCxn id="73" idx="0"/>
                              </wps:cNvCnPr>
                              <wps:spPr bwMode="auto">
                                <a:xfrm rot="16200000" flipH="1">
                                  <a:off x="2864293" y="757677"/>
                                  <a:ext cx="484375" cy="2523"/>
                                </a:xfrm>
                                <a:prstGeom prst="bentConnector3">
                                  <a:avLst>
                                    <a:gd name="adj1" fmla="val 49935"/>
                                  </a:avLst>
                                </a:prstGeom>
                                <a:noFill/>
                                <a:ln w="6350">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169AA5F8" id="Canvas 57" o:spid="_x0000_s1026" editas="canvas" style="width:483.25pt;height:207.65pt;mso-position-horizontal-relative:char;mso-position-vertical-relative:line" coordsize="61372,263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&#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372;height:26371;visibility:visible;mso-wrap-style:square">
                        <v:fill o:detectmouseclick="t"/>
                        <v:path o:connecttype="none"/>
                      </v:shape>
                      <v:shapetype id="_x0000_t109" coordsize="21600,21600" o:spt="109" path="m,l,21600r21600,l21600,xe">
                        <v:stroke joinstyle="miter"/>
                        <v:path gradientshapeok="t" o:connecttype="rect"/>
                      </v:shapetype>
                      <v:shape id="AutoShape 59" o:spid="_x0000_s1028" type="#_x0000_t109" style="position:absolute;left:38860;top:3161;width:11445;height:3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" strokeweight=".5pt">
                        <v:textbox inset="1.98mm,.396mm,1.98mm,.396mm">
                          <w:txbxContent>
                            <w:p w14:paraId="416F9628" w14:textId="77777777" w:rsidR="00A93477" w:rsidRPr="00AB56E4" w:rsidRDefault="003E58F3" w:rsidP="00AB56E4">
                              <w:pPr>
                                <w:spacing w:line="240" w:lineRule="auto"/>
                                <w:jc w:val="center"/>
                                <w:rPr>
                                  <w:rFonts w:ascii="Arial" w:hAnsi="Arial" w:cs="Arial"/>
                                  <w:sz w:val="21"/>
                                  <w:szCs w:val="16"/>
                                </w:rPr>
                              </w:pPr>
                              <w:r>
                                <w:fldChar w:fldCharType="begin"/>
                              </w:r>
                              <w:r w:rsidR="00A93477">
                                <w:instrText xml:space="preserve"> REF _Ref312140915 \r \h  \* MERGEFORMAT </w:instrText>
                              </w:r>
                              <w:r>
                                <w:fldChar w:fldCharType="separate"/>
                              </w:r>
                              <w:r w:rsidR="00A93477" w:rsidRPr="00AB56E4">
                                <w:rPr>
                                  <w:rFonts w:ascii="Arial" w:hAnsi="Arial" w:cs="Arial"/>
                                  <w:sz w:val="21"/>
                                  <w:szCs w:val="16"/>
                                </w:rPr>
                                <w:t>2.1</w:t>
                              </w:r>
                              <w:r>
                                <w:fldChar w:fldCharType="end"/>
                              </w:r>
                              <w:r w:rsidR="00A93477">
                                <w:rPr>
                                  <w:rFonts w:ascii="Arial" w:hAnsi="Arial" w:cs="Arial"/>
                                  <w:sz w:val="21"/>
                                  <w:szCs w:val="16"/>
                                </w:rPr>
                                <w:t>—</w:t>
                              </w:r>
                              <w:r w:rsidR="00A93477" w:rsidRPr="00AB56E4">
                                <w:rPr>
                                  <w:rFonts w:ascii="Arial" w:hAnsi="Arial" w:cs="Arial"/>
                                  <w:sz w:val="21"/>
                                  <w:szCs w:val="16"/>
                                </w:rPr>
                                <w:t>Section 72 variation</w:t>
                              </w:r>
                            </w:p>
                          </w:txbxContent>
                        </v:textbox>
                      </v:shape>
                      <v:shape id="AutoShape 60" o:spid="_x0000_s1029" type="#_x0000_t109" style="position:absolute;left:10419;top:3170;width:13758;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" strokeweight=".5pt">
                        <v:textbox inset="1.98mm,.396mm,1.98mm,.396mm">
                          <w:txbxContent>
                            <w:p w14:paraId="679C7075"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_Ref312140899 \r \h  \* MERGEFORMAT </w:instrText>
                              </w:r>
                              <w:r>
                                <w:fldChar w:fldCharType="separate"/>
                              </w:r>
                              <w:r w:rsidR="00A93477" w:rsidRPr="00AB56E4">
                                <w:rPr>
                                  <w:rFonts w:ascii="Arial" w:hAnsi="Arial" w:cs="Arial"/>
                                  <w:sz w:val="21"/>
                                  <w:szCs w:val="16"/>
                                </w:rPr>
                                <w:t>2.2</w:t>
                              </w:r>
                              <w:r>
                                <w:fldChar w:fldCharType="end"/>
                              </w:r>
                              <w:r w:rsidR="00A93477">
                                <w:rPr>
                                  <w:rFonts w:ascii="Arial" w:hAnsi="Arial" w:cs="Arial"/>
                                  <w:sz w:val="21"/>
                                  <w:szCs w:val="16"/>
                                </w:rPr>
                                <w:t>—</w:t>
                              </w:r>
                              <w:r w:rsidR="00A93477" w:rsidRPr="00AB56E4">
                                <w:rPr>
                                  <w:rFonts w:ascii="Arial" w:hAnsi="Arial" w:cs="Arial"/>
                                  <w:sz w:val="21"/>
                                  <w:szCs w:val="16"/>
                                </w:rPr>
                                <w:t>Core condition agreement</w:t>
                              </w:r>
                            </w:p>
                          </w:txbxContent>
                        </v:textbox>
                      </v:shape>
                      <v:shape id="AutoShape 61" o:spid="_x0000_s1030" type="#_x0000_t109" style="position:absolute;left:23681;top:10015;width:14775;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" strokeweight=".5pt">
                        <v:textbox inset="1.98mm,.396mm,1.98mm,.396mm">
                          <w:txbxContent>
                            <w:p w14:paraId="655250AB"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_Ref312140952 \r \h </w:instrText>
                              </w:r>
                              <w:r>
                                <w:instrText xml:space="preserve"> \* MERGEFORMAT </w:instrText>
                              </w:r>
                              <w:r>
                                <w:fldChar w:fldCharType="separate"/>
                              </w:r>
                              <w:r w:rsidR="00A93477" w:rsidRPr="00AB56E4">
                                <w:t>3</w:t>
                              </w:r>
                              <w:r>
                                <w:fldChar w:fldCharType="end"/>
                              </w:r>
                              <w:r w:rsidR="00A93477">
                                <w:rPr>
                                  <w:rFonts w:ascii="Arial" w:hAnsi="Arial" w:cs="Arial"/>
                                  <w:sz w:val="21"/>
                                  <w:szCs w:val="16"/>
                                </w:rPr>
                                <w:t>—</w:t>
                              </w:r>
                              <w:r w:rsidR="00A93477" w:rsidRPr="00AB56E4">
                                <w:rPr>
                                  <w:rFonts w:ascii="Arial" w:hAnsi="Arial" w:cs="Arial"/>
                                  <w:sz w:val="21"/>
                                  <w:szCs w:val="16"/>
                                </w:rPr>
                                <w:t>Subsection 145 (3)</w:t>
                              </w:r>
                            </w:p>
                          </w:txbxContent>
                        </v:textbox>
                      </v:shape>
                      <v:shapetype id="_x0000_t33" coordsize="21600,21600" o:spt="33" o:oned="t" path="m,l21600,r,21600e" filled="f">
                        <v:stroke joinstyle="miter"/>
                        <v:path arrowok="t" fillok="f" o:connecttype="none"/>
                        <o:lock v:ext="edit" shapetype="t"/>
                      </v:shapetype>
                      <v:shape id="AutoShape 62" o:spid="_x0000_s1031" type="#_x0000_t33" style="position:absolute;left:18350;top:5667;width:4280;height:638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" strokeweight=".5pt">
                        <v:stroke endarrow="open"/>
                      </v:shape>
                      <v:shape id="AutoShape 63" o:spid="_x0000_s1032" type="#_x0000_t33" style="position:absolute;left:39323;top:5734;width:4398;height:6131;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" strokeweight=".5pt">
                        <v:stroke endarrow="open"/>
                      </v:shape>
                      <v:shape id="AutoShape 64" o:spid="_x0000_s1033" type="#_x0000_t109" style="position:absolute;left:44688;top:16213;width:16684;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" fillcolor="#92d050" strokeweight=".5pt">
                        <v:textbox inset="1.98mm,.396mm,1.98mm,.396mm">
                          <w:txbxContent>
                            <w:p w14:paraId="30DDF386"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_Ref312140961 \r \h  \* MERGEFORMAT </w:instrText>
                              </w:r>
                              <w:r>
                                <w:fldChar w:fldCharType="separate"/>
                              </w:r>
                              <w:r w:rsidR="00A93477" w:rsidRPr="00AB56E4">
                                <w:rPr>
                                  <w:rFonts w:ascii="Arial" w:hAnsi="Arial" w:cs="Arial"/>
                                  <w:sz w:val="21"/>
                                  <w:szCs w:val="16"/>
                                </w:rPr>
                                <w:t>3.1</w:t>
                              </w:r>
                              <w:r>
                                <w:fldChar w:fldCharType="end"/>
                              </w:r>
                              <w:r w:rsidR="00A93477">
                                <w:rPr>
                                  <w:rFonts w:ascii="Arial" w:hAnsi="Arial" w:cs="Arial"/>
                                  <w:sz w:val="21"/>
                                  <w:szCs w:val="16"/>
                                </w:rPr>
                                <w:t>—</w:t>
                              </w:r>
                              <w:r w:rsidR="00A93477" w:rsidRPr="00AB56E4">
                                <w:rPr>
                                  <w:rFonts w:ascii="Arial" w:hAnsi="Arial" w:cs="Arial"/>
                                  <w:b/>
                                  <w:sz w:val="21"/>
                                  <w:szCs w:val="16"/>
                                </w:rPr>
                                <w:t>Subsection 145 (4)</w:t>
                              </w:r>
                            </w:p>
                          </w:txbxContent>
                        </v:textbox>
                      </v:shape>
                      <v:shape id="AutoShape 65" o:spid="_x0000_s1034" type="#_x0000_t109" style="position:absolute;left:30820;top:16213;width:12875;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" fillcolor="#92d050" strokeweight=".5pt">
                        <v:textbox inset="1.98mm,.396mm,1.98mm,.396mm">
                          <w:txbxContent>
                            <w:p w14:paraId="5E8C5E37"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_Ref311640527 \r \h  \* MERGEFORMAT </w:instrText>
                              </w:r>
                              <w:r>
                                <w:fldChar w:fldCharType="separate"/>
                              </w:r>
                              <w:r w:rsidR="00A93477" w:rsidRPr="00AB56E4">
                                <w:rPr>
                                  <w:rFonts w:ascii="Arial" w:hAnsi="Arial" w:cs="Arial"/>
                                  <w:sz w:val="21"/>
                                  <w:szCs w:val="16"/>
                                </w:rPr>
                                <w:t>3.2</w:t>
                              </w:r>
                              <w:r>
                                <w:fldChar w:fldCharType="end"/>
                              </w:r>
                              <w:r w:rsidR="00A93477">
                                <w:rPr>
                                  <w:rFonts w:ascii="Arial" w:hAnsi="Arial" w:cs="Arial"/>
                                  <w:sz w:val="21"/>
                                  <w:szCs w:val="16"/>
                                </w:rPr>
                                <w:t>—</w:t>
                              </w:r>
                              <w:r w:rsidR="00A93477" w:rsidRPr="00AB56E4">
                                <w:rPr>
                                  <w:rFonts w:ascii="Arial" w:hAnsi="Arial" w:cs="Arial"/>
                                  <w:b/>
                                  <w:sz w:val="21"/>
                                  <w:szCs w:val="16"/>
                                </w:rPr>
                                <w:t>Guard space</w:t>
                              </w:r>
                            </w:p>
                          </w:txbxContent>
                        </v:textbox>
                      </v:shape>
                      <v:shape id="AutoShape 66" o:spid="_x0000_s1035" type="#_x0000_t109" style="position:absolute;left:8687;top:16213;width:11916;height:1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" fillcolor="#92d050" strokeweight=".5pt">
                        <v:textbox inset="1.98mm,.396mm,1.98mm,.396mm">
                          <w:txbxContent>
                            <w:p w14:paraId="14626160" w14:textId="77777777" w:rsidR="00A93477" w:rsidRPr="00AB56E4" w:rsidRDefault="00F27352" w:rsidP="00AB56E4">
                              <w:pPr>
                                <w:spacing w:line="240" w:lineRule="auto"/>
                                <w:jc w:val="center"/>
                                <w:rPr>
                                  <w:rFonts w:ascii="Arial" w:hAnsi="Arial" w:cs="Arial"/>
                                  <w:b/>
                                  <w:sz w:val="21"/>
                                  <w:szCs w:val="16"/>
                                </w:rPr>
                              </w:pPr>
                              <w:r>
                                <w:fldChar w:fldCharType="begin"/>
                              </w:r>
                              <w:r>
                                <w:instrText xml:space="preserve"> REF _Ref312057143 \r \h  \* MERGEFORMAT</w:instrText>
                              </w:r>
                              <w:r>
                                <w:instrText xml:space="preserve"> </w:instrText>
                              </w:r>
                              <w:r>
                                <w:fldChar w:fldCharType="separate"/>
                              </w:r>
                              <w:r w:rsidR="00A93477" w:rsidRPr="00AB56E4">
                                <w:rPr>
                                  <w:rFonts w:ascii="Arial" w:hAnsi="Arial" w:cs="Arial"/>
                                  <w:sz w:val="21"/>
                                  <w:szCs w:val="16"/>
                                </w:rPr>
                                <w:t>3.3</w:t>
                              </w:r>
                              <w:r>
                                <w:fldChar w:fldCharType="end"/>
                              </w:r>
                              <w:r w:rsidR="00A93477">
                                <w:rPr>
                                  <w:rFonts w:ascii="Arial" w:hAnsi="Arial" w:cs="Arial"/>
                                  <w:sz w:val="21"/>
                                  <w:szCs w:val="16"/>
                                </w:rPr>
                                <w:t>—</w:t>
                              </w:r>
                              <w:r w:rsidR="00A93477" w:rsidRPr="00AB56E4">
                                <w:rPr>
                                  <w:rFonts w:ascii="Arial" w:hAnsi="Arial" w:cs="Arial"/>
                                  <w:b/>
                                  <w:sz w:val="21"/>
                                  <w:szCs w:val="16"/>
                                </w:rPr>
                                <w:t>Agreement</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67" o:spid="_x0000_s1036" type="#_x0000_t34" style="position:absolute;left:39936;top:3111;width:4239;height:2196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" adj="10784" strokeweight=".5pt">
                        <v:stroke endarrow="open"/>
                      </v:shape>
                      <v:shape id="AutoShape 68" o:spid="_x0000_s1037" type="#_x0000_t34" style="position:absolute;left:20746;top:5877;width:4238;height:1642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" adj="10784" strokeweight=".5pt">
                        <v:stroke endarrow="open"/>
                      </v:shape>
                      <v:shape id="AutoShape 69" o:spid="_x0000_s1038" type="#_x0000_t109" style="position:absolute;left:32511;top:21401;width:9587;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" strokeweight=".5pt">
                        <v:textbox inset="1.98mm,.396mm,1.98mm,.396mm">
                          <w:txbxContent>
                            <w:p w14:paraId="7D3E1C46"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_Ref312140988 \r \h  \* MERGEFORMAT </w:instrText>
                              </w:r>
                              <w:r>
                                <w:fldChar w:fldCharType="separate"/>
                              </w:r>
                              <w:r w:rsidR="00A93477" w:rsidRPr="00AB56E4">
                                <w:rPr>
                                  <w:rFonts w:ascii="Arial" w:hAnsi="Arial" w:cs="Arial"/>
                                  <w:sz w:val="21"/>
                                  <w:szCs w:val="16"/>
                                </w:rPr>
                                <w:t>3.2.1</w:t>
                              </w:r>
                              <w:r>
                                <w:fldChar w:fldCharType="end"/>
                              </w:r>
                              <w:r w:rsidR="00A93477">
                                <w:rPr>
                                  <w:rFonts w:ascii="Arial" w:hAnsi="Arial" w:cs="Arial"/>
                                  <w:sz w:val="21"/>
                                  <w:szCs w:val="16"/>
                                </w:rPr>
                                <w:t>—</w:t>
                              </w:r>
                              <w:r w:rsidR="00A93477" w:rsidRPr="00AB56E4">
                                <w:rPr>
                                  <w:rFonts w:ascii="Arial" w:hAnsi="Arial" w:cs="Arial"/>
                                  <w:sz w:val="21"/>
                                  <w:szCs w:val="16"/>
                                </w:rPr>
                                <w:t>Guard area</w:t>
                              </w:r>
                            </w:p>
                          </w:txbxContent>
                        </v:textbox>
                      </v:shape>
                      <v:shape id="AutoShape 70" o:spid="_x0000_s1039" type="#_x0000_t109" style="position:absolute;left:43384;top:21401;width:9629;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" strokeweight=".5pt">
                        <v:textbox inset="1.98mm,.396mm,1.98mm,.396mm">
                          <w:txbxContent>
                            <w:p w14:paraId="0485F3C6"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_Ref312140983 \r \h  \* MERGEFORMAT </w:instrText>
                              </w:r>
                              <w:r>
                                <w:fldChar w:fldCharType="separate"/>
                              </w:r>
                              <w:r w:rsidR="00A93477" w:rsidRPr="00AB56E4">
                                <w:rPr>
                                  <w:rFonts w:ascii="Arial" w:hAnsi="Arial" w:cs="Arial"/>
                                  <w:sz w:val="21"/>
                                  <w:szCs w:val="16"/>
                                </w:rPr>
                                <w:t>3.2.2</w:t>
                              </w:r>
                              <w:r>
                                <w:fldChar w:fldCharType="end"/>
                              </w:r>
                              <w:r w:rsidR="00A93477">
                                <w:rPr>
                                  <w:rFonts w:ascii="Arial" w:hAnsi="Arial" w:cs="Arial"/>
                                  <w:sz w:val="21"/>
                                  <w:szCs w:val="16"/>
                                </w:rPr>
                                <w:t>—</w:t>
                              </w:r>
                              <w:r w:rsidR="00A93477" w:rsidRPr="00AB56E4">
                                <w:rPr>
                                  <w:rFonts w:ascii="Arial" w:hAnsi="Arial" w:cs="Arial"/>
                                  <w:sz w:val="21"/>
                                  <w:szCs w:val="16"/>
                                </w:rPr>
                                <w:t>Guard band</w:t>
                              </w:r>
                            </w:p>
                          </w:txbxContent>
                        </v:textbox>
                      </v:shape>
                      <v:shape id="AutoShape 71" o:spid="_x0000_s1040" type="#_x0000_t34" style="position:absolute;left:41122;top:14312;width:3229;height:10941;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" adj="10757" strokeweight=".5pt">
                        <v:stroke endarrow="open"/>
                      </v:shape>
                      <v:shape id="AutoShape 72" o:spid="_x0000_s1041" type="#_x0000_t34" style="position:absolute;left:35672;top:19762;width:3229;height:42;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" adj="10757" strokeweight=".5pt">
                        <v:stroke endarrow="open"/>
                      </v:shape>
                      <v:shape id="AutoShape 73" o:spid="_x0000_s1042" type="#_x0000_t109" style="position:absolute;left:15296;top:21359;width:14305;height:3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" strokeweight=".5pt">
                        <v:textbox inset="1.98mm,.396mm,1.98mm,.396mm">
                          <w:txbxContent>
                            <w:p w14:paraId="02365512"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_Ref315871005Ref312140992 \r \h  \* MERGEFORMAT </w:instrText>
                              </w:r>
                              <w:r>
                                <w:fldChar w:fldCharType="separate"/>
                              </w:r>
                              <w:r w:rsidR="00A93477" w:rsidRPr="00AB56E4">
                                <w:rPr>
                                  <w:rFonts w:ascii="Arial" w:hAnsi="Arial" w:cs="Arial"/>
                                  <w:sz w:val="21"/>
                                  <w:szCs w:val="16"/>
                                </w:rPr>
                                <w:t>3.3.2</w:t>
                              </w:r>
                              <w:r>
                                <w:fldChar w:fldCharType="end"/>
                              </w:r>
                              <w:r w:rsidR="00A93477">
                                <w:rPr>
                                  <w:rFonts w:ascii="Arial" w:hAnsi="Arial" w:cs="Arial"/>
                                  <w:sz w:val="21"/>
                                  <w:szCs w:val="16"/>
                                </w:rPr>
                                <w:t>—</w:t>
                              </w:r>
                              <w:r w:rsidR="00A93477" w:rsidRPr="00AB56E4">
                                <w:rPr>
                                  <w:rFonts w:ascii="Arial" w:hAnsi="Arial" w:cs="Arial"/>
                                  <w:sz w:val="21"/>
                                  <w:szCs w:val="16"/>
                                </w:rPr>
                                <w:t>Deployment constraint agreement</w:t>
                              </w:r>
                            </w:p>
                          </w:txbxContent>
                        </v:textbox>
                      </v:shape>
                      <v:shape id="AutoShape 74" o:spid="_x0000_s1043" type="#_x0000_t109" style="position:absolute;top:21368;width:14304;height:35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" strokeweight=".5pt">
                        <v:textbox inset="1.98mm,.396mm,1.98mm,.396mm">
                          <w:txbxContent>
                            <w:p w14:paraId="7B47AC3D" w14:textId="77777777" w:rsidR="00A93477" w:rsidRPr="00AB56E4" w:rsidRDefault="00F27352" w:rsidP="00AB56E4">
                              <w:pPr>
                                <w:spacing w:line="240" w:lineRule="auto"/>
                                <w:jc w:val="center"/>
                                <w:rPr>
                                  <w:rFonts w:ascii="Arial" w:hAnsi="Arial" w:cs="Arial"/>
                                  <w:sz w:val="21"/>
                                  <w:szCs w:val="16"/>
                                </w:rPr>
                              </w:pPr>
                              <w:r>
                                <w:fldChar w:fldCharType="begin"/>
                              </w:r>
                              <w:r>
                                <w:instrText xml:space="preserve"> REF _Ref312140998 \r \h  \* MERGEFORMAT </w:instrText>
                              </w:r>
                              <w:r>
                                <w:fldChar w:fldCharType="separate"/>
                              </w:r>
                              <w:r w:rsidR="00A93477" w:rsidRPr="00AB56E4">
                                <w:rPr>
                                  <w:rFonts w:ascii="Arial" w:hAnsi="Arial" w:cs="Arial"/>
                                  <w:sz w:val="21"/>
                                  <w:szCs w:val="16"/>
                                </w:rPr>
                                <w:t>3.3.1</w:t>
                              </w:r>
                              <w:r>
                                <w:fldChar w:fldCharType="end"/>
                              </w:r>
                              <w:r w:rsidR="00A93477">
                                <w:rPr>
                                  <w:rFonts w:ascii="Arial" w:hAnsi="Arial" w:cs="Arial"/>
                                  <w:sz w:val="21"/>
                                  <w:szCs w:val="16"/>
                                </w:rPr>
                                <w:t>—</w:t>
                              </w:r>
                              <w:r w:rsidR="00A93477" w:rsidRPr="00AB56E4">
                                <w:rPr>
                                  <w:rFonts w:ascii="Arial" w:hAnsi="Arial" w:cs="Arial"/>
                                  <w:sz w:val="21"/>
                                  <w:szCs w:val="16"/>
                                </w:rPr>
                                <w:t>Device boundary agreement</w:t>
                              </w:r>
                            </w:p>
                          </w:txbxContent>
                        </v:textbox>
                      </v:shape>
                      <v:shape id="AutoShape 75" o:spid="_x0000_s1044" type="#_x0000_t34" style="position:absolute;left:9309;top:16019;width:3195;height:749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" adj="10779" strokeweight=".5pt">
                        <v:stroke endarrow="open"/>
                      </v:shape>
                      <v:shape id="AutoShape 76" o:spid="_x0000_s1045" type="#_x0000_t34" style="position:absolute;left:16953;top:15868;width:3187;height:7804;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" adj="10757" strokeweight=".5pt">
                        <v:stroke endarrow="open"/>
                      </v:shape>
                      <v:shape id="AutoShape 77" o:spid="_x0000_s1046" type="#_x0000_t109" style="position:absolute;left:25682;top:33;width:10731;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" strokeweight=".5pt">
                        <v:textbox inset="1.98mm,.396mm,1.98mm,.396mm">
                          <w:txbxContent>
                            <w:p w14:paraId="4480A461" w14:textId="77777777" w:rsidR="00A93477" w:rsidRPr="00AB56E4" w:rsidRDefault="00A93477" w:rsidP="00AB56E4">
                              <w:pPr>
                                <w:spacing w:line="240" w:lineRule="auto"/>
                                <w:jc w:val="center"/>
                                <w:rPr>
                                  <w:rFonts w:ascii="Arial" w:hAnsi="Arial" w:cs="Arial"/>
                                  <w:sz w:val="21"/>
                                  <w:szCs w:val="16"/>
                                </w:rPr>
                              </w:pPr>
                              <w:r w:rsidRPr="00AB56E4">
                                <w:rPr>
                                  <w:rFonts w:ascii="Arial" w:hAnsi="Arial" w:cs="Arial"/>
                                  <w:sz w:val="21"/>
                                  <w:szCs w:val="16"/>
                                </w:rPr>
                                <w:t>‘As issued’ licence conditions</w:t>
                              </w:r>
                            </w:p>
                          </w:txbxContent>
                        </v:textbox>
                      </v:shape>
                      <v:shape id="AutoShape 78" o:spid="_x0000_s1047" type="#_x0000_t34" style="position:absolute;left:28643;top:7576;width:4844;height:2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" adj="10786" strokeweight=".5pt">
                        <v:stroke endarrow="open"/>
                      </v:shape>
                      <w10:anchorlock/>
                    </v:group>
                  </w:pict>
                </mc:Fallback>
              </mc:AlternateContent>
            </w:r>
          </w:p>
        </w:tc>
      </w:tr>
      <w:tr w:rsidR="00CB5AE4" w:rsidRPr="004A6C0F" w14:paraId="5E317D55" w14:textId="77777777" w:rsidTr="00AB56E4">
        <w:trPr>
          <w:trHeight w:val="151"/>
        </w:trPr>
        <w:tc>
          <w:tcPr>
            <w:tcW w:w="9645" w:type="dxa"/>
            <w:tcBorders>
              <w:bottom w:val="single" w:sz="2" w:space="0" w:color="505050"/>
            </w:tcBorders>
            <w:shd w:val="clear" w:color="auto" w:fill="auto"/>
          </w:tcPr>
          <w:p w14:paraId="33765898" w14:textId="77777777" w:rsidR="00CB5AE4" w:rsidRPr="004A6C0F" w:rsidRDefault="00CB5AE4" w:rsidP="00AB56E4">
            <w:pPr>
              <w:rPr>
                <w:rFonts w:ascii="Arial" w:hAnsi="Arial" w:cs="Arial"/>
              </w:rPr>
            </w:pPr>
          </w:p>
        </w:tc>
      </w:tr>
    </w:tbl>
    <w:p w14:paraId="2BA215F9" w14:textId="77777777" w:rsidR="00CB5AE4" w:rsidRPr="004A6C0F" w:rsidRDefault="00CB5AE4" w:rsidP="001C680B">
      <w:pPr>
        <w:rPr>
          <w:rFonts w:ascii="Arial" w:hAnsi="Arial" w:cs="Arial"/>
        </w:rPr>
      </w:pPr>
    </w:p>
    <w:p w14:paraId="0431C11C" w14:textId="77777777" w:rsidR="001C680B" w:rsidRPr="004A6C0F" w:rsidRDefault="001C680B" w:rsidP="001C680B">
      <w:pPr>
        <w:rPr>
          <w:rFonts w:ascii="Arial" w:hAnsi="Arial" w:cs="Arial"/>
        </w:rPr>
      </w:pPr>
      <w:r w:rsidRPr="004A6C0F">
        <w:rPr>
          <w:rFonts w:ascii="Arial" w:hAnsi="Arial" w:cs="Arial"/>
        </w:rPr>
        <w:t xml:space="preserve">Typically, the registration of receivers under spectrum licensing is not mandatory; however, </w:t>
      </w:r>
      <w:r w:rsidR="00326ACA" w:rsidRPr="004A6C0F">
        <w:rPr>
          <w:rFonts w:ascii="Arial" w:hAnsi="Arial" w:cs="Arial"/>
        </w:rPr>
        <w:t>it is</w:t>
      </w:r>
      <w:r w:rsidRPr="004A6C0F">
        <w:rPr>
          <w:rFonts w:ascii="Arial" w:hAnsi="Arial" w:cs="Arial"/>
        </w:rPr>
        <w:t xml:space="preserve"> encouraged</w:t>
      </w:r>
      <w:r w:rsidR="00326ACA" w:rsidRPr="004A6C0F">
        <w:rPr>
          <w:rFonts w:ascii="Arial" w:hAnsi="Arial" w:cs="Arial"/>
        </w:rPr>
        <w:t>.</w:t>
      </w:r>
      <w:r w:rsidRPr="004A6C0F">
        <w:rPr>
          <w:rFonts w:ascii="Arial" w:hAnsi="Arial" w:cs="Arial"/>
        </w:rPr>
        <w:t xml:space="preserve"> Registered receivers will receive protection from out-of-band </w:t>
      </w:r>
      <w:r w:rsidR="009F01F6" w:rsidRPr="004A6C0F">
        <w:rPr>
          <w:rFonts w:ascii="Arial" w:hAnsi="Arial" w:cs="Arial"/>
        </w:rPr>
        <w:t>emissions on a first-in-time</w:t>
      </w:r>
      <w:r w:rsidRPr="004A6C0F">
        <w:rPr>
          <w:rFonts w:ascii="Arial" w:hAnsi="Arial" w:cs="Arial"/>
        </w:rPr>
        <w:t xml:space="preserve"> coordination </w:t>
      </w:r>
      <w:r w:rsidR="009D0C60" w:rsidRPr="004A6C0F">
        <w:rPr>
          <w:rFonts w:ascii="Arial" w:hAnsi="Arial" w:cs="Arial"/>
        </w:rPr>
        <w:t>basis</w:t>
      </w:r>
      <w:r w:rsidRPr="004A6C0F">
        <w:rPr>
          <w:rFonts w:ascii="Arial" w:hAnsi="Arial" w:cs="Arial"/>
        </w:rPr>
        <w:t>. Receivers that are not register</w:t>
      </w:r>
      <w:r w:rsidR="00400F5A" w:rsidRPr="004A6C0F">
        <w:rPr>
          <w:rFonts w:ascii="Arial" w:hAnsi="Arial" w:cs="Arial"/>
        </w:rPr>
        <w:t>ed</w:t>
      </w:r>
      <w:r w:rsidRPr="004A6C0F">
        <w:rPr>
          <w:rFonts w:ascii="Arial" w:hAnsi="Arial" w:cs="Arial"/>
        </w:rPr>
        <w:t xml:space="preserve"> will not be afforded protection.</w:t>
      </w:r>
    </w:p>
    <w:p w14:paraId="03CA05E0" w14:textId="77777777" w:rsidR="004F3A86" w:rsidRPr="004A6C0F" w:rsidRDefault="00AF6F69" w:rsidP="00E82197">
      <w:pPr>
        <w:pStyle w:val="Heading1"/>
        <w:rPr>
          <w:rFonts w:ascii="Arial" w:hAnsi="Arial"/>
        </w:rPr>
      </w:pPr>
      <w:bookmarkStart w:id="5" w:name="_Ref312057163"/>
      <w:bookmarkStart w:id="6" w:name="_Toc312310066"/>
      <w:bookmarkStart w:id="7" w:name="_Toc316045505"/>
      <w:r w:rsidRPr="004A6C0F">
        <w:rPr>
          <w:rFonts w:ascii="Arial" w:hAnsi="Arial"/>
        </w:rPr>
        <w:lastRenderedPageBreak/>
        <w:t>Core conditions</w:t>
      </w:r>
      <w:bookmarkEnd w:id="5"/>
      <w:bookmarkEnd w:id="6"/>
      <w:bookmarkEnd w:id="7"/>
      <w:r w:rsidR="00453677" w:rsidRPr="004A6C0F">
        <w:rPr>
          <w:rFonts w:ascii="Arial" w:hAnsi="Arial"/>
        </w:rPr>
        <w:t xml:space="preserve"> </w:t>
      </w:r>
    </w:p>
    <w:p w14:paraId="7850066A" w14:textId="77777777" w:rsidR="00300AAD" w:rsidRPr="004A6C0F" w:rsidRDefault="00300AAD" w:rsidP="00AB56E4">
      <w:pPr>
        <w:spacing w:after="80"/>
        <w:rPr>
          <w:rFonts w:ascii="Arial" w:hAnsi="Arial" w:cs="Arial"/>
        </w:rPr>
      </w:pPr>
      <w:r w:rsidRPr="004A6C0F">
        <w:rPr>
          <w:rFonts w:ascii="Arial" w:hAnsi="Arial" w:cs="Arial"/>
        </w:rPr>
        <w:t>Section 66 of the</w:t>
      </w:r>
      <w:r w:rsidR="0059637D" w:rsidRPr="004A6C0F">
        <w:rPr>
          <w:rFonts w:ascii="Arial" w:hAnsi="Arial" w:cs="Arial"/>
        </w:rPr>
        <w:t xml:space="preserve"> Radiocommunications</w:t>
      </w:r>
      <w:r w:rsidRPr="004A6C0F">
        <w:rPr>
          <w:rFonts w:ascii="Arial" w:hAnsi="Arial" w:cs="Arial"/>
        </w:rPr>
        <w:t xml:space="preserve"> Act states spectrum licence</w:t>
      </w:r>
      <w:r w:rsidR="00370609" w:rsidRPr="004A6C0F">
        <w:rPr>
          <w:rFonts w:ascii="Arial" w:hAnsi="Arial" w:cs="Arial"/>
        </w:rPr>
        <w:t>s</w:t>
      </w:r>
      <w:r w:rsidRPr="004A6C0F">
        <w:rPr>
          <w:rFonts w:ascii="Arial" w:hAnsi="Arial" w:cs="Arial"/>
        </w:rPr>
        <w:t xml:space="preserve"> must include the following core conditions:</w:t>
      </w:r>
    </w:p>
    <w:p w14:paraId="3112F882"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part or parts of the spectrum in which operation of radiocommunications devices is authorised under the licence</w:t>
      </w:r>
      <w:r w:rsidR="005F02C6" w:rsidRPr="004A6C0F">
        <w:rPr>
          <w:rFonts w:ascii="Arial" w:hAnsi="Arial" w:cs="Arial"/>
          <w:sz w:val="18"/>
          <w:szCs w:val="18"/>
        </w:rPr>
        <w:t>—</w:t>
      </w:r>
      <w:r w:rsidR="00326ACA" w:rsidRPr="004A6C0F">
        <w:rPr>
          <w:rFonts w:ascii="Arial" w:hAnsi="Arial" w:cs="Arial"/>
          <w:sz w:val="18"/>
          <w:szCs w:val="18"/>
        </w:rPr>
        <w:t>frequency range of operation</w:t>
      </w:r>
    </w:p>
    <w:p w14:paraId="3FD47190"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maximum permitted level of radio emission, in parts of the spectrum outside such a part, that may be caused b</w:t>
      </w:r>
      <w:r w:rsidR="009648D8" w:rsidRPr="004A6C0F">
        <w:rPr>
          <w:rFonts w:ascii="Arial" w:hAnsi="Arial" w:cs="Arial"/>
          <w:sz w:val="18"/>
          <w:szCs w:val="18"/>
        </w:rPr>
        <w:t>y</w:t>
      </w:r>
      <w:r w:rsidRPr="004A6C0F">
        <w:rPr>
          <w:rFonts w:ascii="Arial" w:hAnsi="Arial" w:cs="Arial"/>
          <w:sz w:val="18"/>
          <w:szCs w:val="18"/>
        </w:rPr>
        <w:t xml:space="preserve"> operation of radiocommunications devices under the licence</w:t>
      </w:r>
      <w:r w:rsidR="005F02C6" w:rsidRPr="004A6C0F">
        <w:rPr>
          <w:rFonts w:ascii="Arial" w:hAnsi="Arial" w:cs="Arial"/>
          <w:sz w:val="18"/>
          <w:szCs w:val="18"/>
        </w:rPr>
        <w:t>—</w:t>
      </w:r>
      <w:r w:rsidR="003C2CD6" w:rsidRPr="004A6C0F">
        <w:rPr>
          <w:rFonts w:ascii="Arial" w:hAnsi="Arial" w:cs="Arial"/>
          <w:sz w:val="18"/>
          <w:szCs w:val="18"/>
        </w:rPr>
        <w:t>out-of-band emission</w:t>
      </w:r>
    </w:p>
    <w:p w14:paraId="54156F16" w14:textId="77777777" w:rsidR="00300AAD" w:rsidRPr="004A6C0F" w:rsidRDefault="00300AAD" w:rsidP="00AB56E4">
      <w:pPr>
        <w:pStyle w:val="ListParagraph"/>
        <w:numPr>
          <w:ilvl w:val="0"/>
          <w:numId w:val="42"/>
        </w:numPr>
        <w:ind w:left="993" w:hanging="426"/>
        <w:rPr>
          <w:rFonts w:ascii="Arial" w:hAnsi="Arial" w:cs="Arial"/>
          <w:sz w:val="18"/>
          <w:szCs w:val="18"/>
        </w:rPr>
      </w:pPr>
      <w:r w:rsidRPr="004A6C0F">
        <w:rPr>
          <w:rFonts w:ascii="Arial" w:hAnsi="Arial" w:cs="Arial"/>
          <w:sz w:val="18"/>
          <w:szCs w:val="18"/>
        </w:rPr>
        <w:t>a condition specifying the area within which operation of radiocommunications devices is authorised under the licence</w:t>
      </w:r>
      <w:r w:rsidR="005F02C6" w:rsidRPr="004A6C0F">
        <w:rPr>
          <w:rFonts w:ascii="Arial" w:hAnsi="Arial" w:cs="Arial"/>
          <w:sz w:val="18"/>
          <w:szCs w:val="18"/>
        </w:rPr>
        <w:t>—</w:t>
      </w:r>
      <w:r w:rsidR="00326ACA" w:rsidRPr="004A6C0F">
        <w:rPr>
          <w:rFonts w:ascii="Arial" w:hAnsi="Arial" w:cs="Arial"/>
          <w:sz w:val="18"/>
          <w:szCs w:val="18"/>
        </w:rPr>
        <w:t>geographic area of operation</w:t>
      </w:r>
    </w:p>
    <w:p w14:paraId="55538DA9" w14:textId="77777777" w:rsidR="00300AAD" w:rsidRPr="004A6C0F" w:rsidRDefault="00300AAD" w:rsidP="00AB56E4">
      <w:pPr>
        <w:pStyle w:val="ListParagraph"/>
        <w:numPr>
          <w:ilvl w:val="0"/>
          <w:numId w:val="42"/>
        </w:numPr>
        <w:spacing w:after="240"/>
        <w:ind w:left="993" w:hanging="426"/>
        <w:rPr>
          <w:rFonts w:ascii="Arial" w:hAnsi="Arial" w:cs="Arial"/>
        </w:rPr>
      </w:pPr>
      <w:r w:rsidRPr="004A6C0F">
        <w:rPr>
          <w:rFonts w:ascii="Arial" w:hAnsi="Arial" w:cs="Arial"/>
          <w:sz w:val="18"/>
          <w:szCs w:val="18"/>
        </w:rPr>
        <w:t xml:space="preserve">a condition specifying the maximum permitted level of radio emission, outside the area, that may be caused </w:t>
      </w:r>
      <w:r w:rsidR="00550B27" w:rsidRPr="004A6C0F">
        <w:rPr>
          <w:rFonts w:ascii="Arial" w:hAnsi="Arial" w:cs="Arial"/>
          <w:sz w:val="18"/>
          <w:szCs w:val="18"/>
        </w:rPr>
        <w:t xml:space="preserve">by </w:t>
      </w:r>
      <w:r w:rsidRPr="004A6C0F">
        <w:rPr>
          <w:rFonts w:ascii="Arial" w:hAnsi="Arial" w:cs="Arial"/>
          <w:sz w:val="18"/>
          <w:szCs w:val="18"/>
        </w:rPr>
        <w:t>the operation of radiocommunications devices under the licence</w:t>
      </w:r>
      <w:r w:rsidR="005F02C6" w:rsidRPr="004A6C0F">
        <w:rPr>
          <w:rFonts w:ascii="Arial" w:hAnsi="Arial" w:cs="Arial"/>
          <w:sz w:val="18"/>
          <w:szCs w:val="18"/>
        </w:rPr>
        <w:t>—</w:t>
      </w:r>
      <w:r w:rsidR="003C2CD6" w:rsidRPr="004A6C0F">
        <w:rPr>
          <w:rFonts w:ascii="Arial" w:hAnsi="Arial" w:cs="Arial"/>
          <w:sz w:val="18"/>
          <w:szCs w:val="18"/>
        </w:rPr>
        <w:t>out-of-area emission)</w:t>
      </w:r>
      <w:r w:rsidR="004D3B2F" w:rsidRPr="004A6C0F">
        <w:rPr>
          <w:rFonts w:ascii="Arial" w:hAnsi="Arial" w:cs="Arial"/>
          <w:sz w:val="18"/>
          <w:szCs w:val="18"/>
        </w:rPr>
        <w:t>.</w:t>
      </w:r>
    </w:p>
    <w:p w14:paraId="016E711A" w14:textId="77777777" w:rsidR="00E13C45" w:rsidRPr="004A6C0F" w:rsidRDefault="00300AAD">
      <w:pPr>
        <w:rPr>
          <w:rFonts w:ascii="Arial" w:hAnsi="Arial" w:cs="Arial"/>
        </w:rPr>
      </w:pPr>
      <w:r w:rsidRPr="004A6C0F">
        <w:rPr>
          <w:rFonts w:ascii="Arial" w:hAnsi="Arial" w:cs="Arial"/>
        </w:rPr>
        <w:t>Core conditions form the fundamental building blocks of the spectrum licence, detailing the maximum operational parameters licensees are able to utilise when deploying devices within their spectrum space.</w:t>
      </w:r>
    </w:p>
    <w:p w14:paraId="04F5AAB8" w14:textId="77777777" w:rsidR="00E13C45" w:rsidRPr="004A6C0F" w:rsidRDefault="00E13C45">
      <w:pPr>
        <w:rPr>
          <w:rFonts w:ascii="Arial" w:hAnsi="Arial" w:cs="Arial"/>
        </w:rPr>
      </w:pPr>
    </w:p>
    <w:p w14:paraId="5FA31821" w14:textId="77777777" w:rsidR="00E13C45" w:rsidRPr="004A6C0F" w:rsidRDefault="00300AAD">
      <w:pPr>
        <w:rPr>
          <w:rFonts w:ascii="Arial" w:hAnsi="Arial" w:cs="Arial"/>
        </w:rPr>
      </w:pPr>
      <w:r w:rsidRPr="004A6C0F">
        <w:rPr>
          <w:rFonts w:ascii="Arial" w:hAnsi="Arial" w:cs="Arial"/>
        </w:rPr>
        <w:t xml:space="preserve">The core conditions </w:t>
      </w:r>
      <w:r w:rsidR="007053B6" w:rsidRPr="004A6C0F">
        <w:rPr>
          <w:rFonts w:ascii="Arial" w:hAnsi="Arial" w:cs="Arial"/>
        </w:rPr>
        <w:t>specified on</w:t>
      </w:r>
      <w:r w:rsidRPr="004A6C0F">
        <w:rPr>
          <w:rFonts w:ascii="Arial" w:hAnsi="Arial" w:cs="Arial"/>
        </w:rPr>
        <w:t xml:space="preserve"> </w:t>
      </w:r>
      <w:r w:rsidR="007053B6" w:rsidRPr="004A6C0F">
        <w:rPr>
          <w:rFonts w:ascii="Arial" w:hAnsi="Arial" w:cs="Arial"/>
        </w:rPr>
        <w:t xml:space="preserve">a </w:t>
      </w:r>
      <w:r w:rsidRPr="004A6C0F">
        <w:rPr>
          <w:rFonts w:ascii="Arial" w:hAnsi="Arial" w:cs="Arial"/>
        </w:rPr>
        <w:t xml:space="preserve">spectrum licence are </w:t>
      </w:r>
      <w:r w:rsidR="007053B6" w:rsidRPr="004A6C0F">
        <w:rPr>
          <w:rFonts w:ascii="Arial" w:hAnsi="Arial" w:cs="Arial"/>
        </w:rPr>
        <w:t xml:space="preserve">determined </w:t>
      </w:r>
      <w:r w:rsidR="002C6FD9" w:rsidRPr="004A6C0F">
        <w:rPr>
          <w:rFonts w:ascii="Arial" w:hAnsi="Arial" w:cs="Arial"/>
        </w:rPr>
        <w:t>in</w:t>
      </w:r>
      <w:r w:rsidR="007053B6" w:rsidRPr="004A6C0F">
        <w:rPr>
          <w:rFonts w:ascii="Arial" w:hAnsi="Arial" w:cs="Arial"/>
        </w:rPr>
        <w:t xml:space="preserve"> the </w:t>
      </w:r>
      <w:r w:rsidRPr="004A6C0F">
        <w:rPr>
          <w:rFonts w:ascii="Arial" w:hAnsi="Arial" w:cs="Arial"/>
        </w:rPr>
        <w:t xml:space="preserve">relevant </w:t>
      </w:r>
      <w:r w:rsidR="00EF682C" w:rsidRPr="004A6C0F">
        <w:rPr>
          <w:rFonts w:ascii="Arial" w:hAnsi="Arial" w:cs="Arial"/>
        </w:rPr>
        <w:t>s</w:t>
      </w:r>
      <w:r w:rsidR="003C2CD6" w:rsidRPr="004A6C0F">
        <w:rPr>
          <w:rFonts w:ascii="Arial" w:hAnsi="Arial" w:cs="Arial"/>
        </w:rPr>
        <w:t xml:space="preserve">chedules to the </w:t>
      </w:r>
      <w:r w:rsidRPr="004A6C0F">
        <w:rPr>
          <w:rFonts w:ascii="Arial" w:hAnsi="Arial" w:cs="Arial"/>
        </w:rPr>
        <w:t>marketing plan for the band.</w:t>
      </w:r>
      <w:r w:rsidR="007053B6" w:rsidRPr="004A6C0F">
        <w:rPr>
          <w:rFonts w:ascii="Arial" w:hAnsi="Arial" w:cs="Arial"/>
        </w:rPr>
        <w:t xml:space="preserve"> For example, different core conditions </w:t>
      </w:r>
      <w:r w:rsidR="003C2CD6" w:rsidRPr="004A6C0F">
        <w:rPr>
          <w:rFonts w:ascii="Arial" w:hAnsi="Arial" w:cs="Arial"/>
        </w:rPr>
        <w:t xml:space="preserve">relating to emission levels </w:t>
      </w:r>
      <w:r w:rsidR="007053B6" w:rsidRPr="004A6C0F">
        <w:rPr>
          <w:rFonts w:ascii="Arial" w:hAnsi="Arial" w:cs="Arial"/>
        </w:rPr>
        <w:t xml:space="preserve">may apply at different frequency boundaries </w:t>
      </w:r>
      <w:r w:rsidR="00885045" w:rsidRPr="004A6C0F">
        <w:rPr>
          <w:rFonts w:ascii="Arial" w:hAnsi="Arial" w:cs="Arial"/>
        </w:rPr>
        <w:t xml:space="preserve">of </w:t>
      </w:r>
      <w:r w:rsidR="007053B6" w:rsidRPr="004A6C0F">
        <w:rPr>
          <w:rFonts w:ascii="Arial" w:hAnsi="Arial" w:cs="Arial"/>
        </w:rPr>
        <w:t>a spectrum licence.</w:t>
      </w:r>
    </w:p>
    <w:p w14:paraId="0EE193AC" w14:textId="77777777" w:rsidR="00E13C45" w:rsidRPr="004A6C0F" w:rsidRDefault="00E13C45">
      <w:pPr>
        <w:rPr>
          <w:rFonts w:ascii="Arial" w:hAnsi="Arial" w:cs="Arial"/>
        </w:rPr>
      </w:pPr>
    </w:p>
    <w:p w14:paraId="7EEAF45D" w14:textId="77777777" w:rsidR="00E13C45" w:rsidRPr="004A6C0F" w:rsidRDefault="00300AAD" w:rsidP="00885045">
      <w:pPr>
        <w:rPr>
          <w:rFonts w:ascii="Arial" w:hAnsi="Arial" w:cs="Arial"/>
        </w:rPr>
      </w:pPr>
      <w:r w:rsidRPr="004A6C0F">
        <w:rPr>
          <w:rFonts w:ascii="Arial" w:hAnsi="Arial" w:cs="Arial"/>
        </w:rPr>
        <w:t xml:space="preserve">The core conditions of the spectrum licence are determined by </w:t>
      </w:r>
      <w:r w:rsidR="004C082A" w:rsidRPr="004A6C0F">
        <w:rPr>
          <w:rFonts w:ascii="Arial" w:hAnsi="Arial" w:cs="Arial"/>
        </w:rPr>
        <w:t xml:space="preserve">the ACMA through consultation with </w:t>
      </w:r>
      <w:r w:rsidRPr="004A6C0F">
        <w:rPr>
          <w:rFonts w:ascii="Arial" w:hAnsi="Arial" w:cs="Arial"/>
        </w:rPr>
        <w:t xml:space="preserve">industry stakeholders </w:t>
      </w:r>
      <w:r w:rsidR="007053B6" w:rsidRPr="004A6C0F">
        <w:rPr>
          <w:rFonts w:ascii="Arial" w:hAnsi="Arial" w:cs="Arial"/>
        </w:rPr>
        <w:t xml:space="preserve">via </w:t>
      </w:r>
      <w:r w:rsidR="00394E4C" w:rsidRPr="004A6C0F">
        <w:rPr>
          <w:rFonts w:ascii="Arial" w:hAnsi="Arial" w:cs="Arial"/>
        </w:rPr>
        <w:t xml:space="preserve">a </w:t>
      </w:r>
      <w:r w:rsidR="009D58F2" w:rsidRPr="004A6C0F">
        <w:rPr>
          <w:rFonts w:ascii="Arial" w:hAnsi="Arial" w:cs="Arial"/>
        </w:rPr>
        <w:t>technical liaison g</w:t>
      </w:r>
      <w:r w:rsidR="009F01F6" w:rsidRPr="004A6C0F">
        <w:rPr>
          <w:rFonts w:ascii="Arial" w:hAnsi="Arial" w:cs="Arial"/>
        </w:rPr>
        <w:t>roup (TLG</w:t>
      </w:r>
      <w:r w:rsidRPr="004A6C0F">
        <w:rPr>
          <w:rFonts w:ascii="Arial" w:hAnsi="Arial" w:cs="Arial"/>
        </w:rPr>
        <w:t>) formed typically after the spectrum is designated</w:t>
      </w:r>
      <w:r w:rsidR="007053B6" w:rsidRPr="004A6C0F">
        <w:rPr>
          <w:rFonts w:ascii="Arial" w:hAnsi="Arial" w:cs="Arial"/>
        </w:rPr>
        <w:t xml:space="preserve"> or </w:t>
      </w:r>
      <w:r w:rsidR="009648D8" w:rsidRPr="004A6C0F">
        <w:rPr>
          <w:rFonts w:ascii="Arial" w:hAnsi="Arial" w:cs="Arial"/>
        </w:rPr>
        <w:t>declared</w:t>
      </w:r>
      <w:r w:rsidRPr="004A6C0F">
        <w:rPr>
          <w:rFonts w:ascii="Arial" w:hAnsi="Arial" w:cs="Arial"/>
        </w:rPr>
        <w:t xml:space="preserve"> for spectrum licensing by the </w:t>
      </w:r>
      <w:r w:rsidR="00A815EE" w:rsidRPr="004A6C0F">
        <w:rPr>
          <w:rFonts w:ascii="Arial" w:hAnsi="Arial" w:cs="Arial"/>
        </w:rPr>
        <w:t>M</w:t>
      </w:r>
      <w:r w:rsidR="008302F2" w:rsidRPr="004A6C0F">
        <w:rPr>
          <w:rFonts w:ascii="Arial" w:hAnsi="Arial" w:cs="Arial"/>
        </w:rPr>
        <w:t>inister</w:t>
      </w:r>
      <w:r w:rsidR="002E26B5" w:rsidRPr="004A6C0F">
        <w:rPr>
          <w:rFonts w:ascii="Arial" w:hAnsi="Arial" w:cs="Arial"/>
        </w:rPr>
        <w:t xml:space="preserve"> </w:t>
      </w:r>
      <w:r w:rsidR="00A815EE" w:rsidRPr="004A6C0F">
        <w:rPr>
          <w:rFonts w:ascii="Arial" w:hAnsi="Arial" w:cs="Arial"/>
        </w:rPr>
        <w:t xml:space="preserve">for Broadband, Communications and the Digital Economy </w:t>
      </w:r>
      <w:r w:rsidR="005D7708" w:rsidRPr="004A6C0F">
        <w:rPr>
          <w:rFonts w:ascii="Arial" w:hAnsi="Arial" w:cs="Arial"/>
        </w:rPr>
        <w:t xml:space="preserve">or prior to </w:t>
      </w:r>
      <w:r w:rsidR="002E26B5" w:rsidRPr="004A6C0F">
        <w:rPr>
          <w:rFonts w:ascii="Arial" w:hAnsi="Arial" w:cs="Arial"/>
        </w:rPr>
        <w:t>re-issue</w:t>
      </w:r>
      <w:r w:rsidR="005D7708" w:rsidRPr="004A6C0F">
        <w:rPr>
          <w:rFonts w:ascii="Arial" w:hAnsi="Arial" w:cs="Arial"/>
        </w:rPr>
        <w:t xml:space="preserve"> or re-allocation</w:t>
      </w:r>
      <w:r w:rsidRPr="004A6C0F">
        <w:rPr>
          <w:rFonts w:ascii="Arial" w:hAnsi="Arial" w:cs="Arial"/>
        </w:rPr>
        <w:t xml:space="preserve">. </w:t>
      </w:r>
      <w:r w:rsidR="009D58F2" w:rsidRPr="004A6C0F">
        <w:rPr>
          <w:rFonts w:ascii="Arial" w:hAnsi="Arial" w:cs="Arial"/>
        </w:rPr>
        <w:t>A</w:t>
      </w:r>
      <w:r w:rsidR="009F01F6" w:rsidRPr="004A6C0F">
        <w:rPr>
          <w:rFonts w:ascii="Arial" w:hAnsi="Arial" w:cs="Arial"/>
        </w:rPr>
        <w:t xml:space="preserve"> TLG</w:t>
      </w:r>
      <w:r w:rsidRPr="004A6C0F">
        <w:rPr>
          <w:rFonts w:ascii="Arial" w:hAnsi="Arial" w:cs="Arial"/>
        </w:rPr>
        <w:t xml:space="preserve"> not only </w:t>
      </w:r>
      <w:r w:rsidR="004C082A" w:rsidRPr="004A6C0F">
        <w:rPr>
          <w:rFonts w:ascii="Arial" w:hAnsi="Arial" w:cs="Arial"/>
        </w:rPr>
        <w:t xml:space="preserve">provides advice </w:t>
      </w:r>
      <w:r w:rsidRPr="004A6C0F">
        <w:rPr>
          <w:rFonts w:ascii="Arial" w:hAnsi="Arial" w:cs="Arial"/>
        </w:rPr>
        <w:t>for develop</w:t>
      </w:r>
      <w:r w:rsidR="004C082A" w:rsidRPr="004A6C0F">
        <w:rPr>
          <w:rFonts w:ascii="Arial" w:hAnsi="Arial" w:cs="Arial"/>
        </w:rPr>
        <w:t>ment of</w:t>
      </w:r>
      <w:r w:rsidRPr="004A6C0F">
        <w:rPr>
          <w:rFonts w:ascii="Arial" w:hAnsi="Arial" w:cs="Arial"/>
        </w:rPr>
        <w:t xml:space="preserve"> the core conditions of the licence, but also what is deemed to be unacceptable interference under subsection 145(4) of the </w:t>
      </w:r>
      <w:r w:rsidR="0059637D" w:rsidRPr="004A6C0F">
        <w:rPr>
          <w:rFonts w:ascii="Arial" w:hAnsi="Arial" w:cs="Arial"/>
        </w:rPr>
        <w:t xml:space="preserve">Radiocommunications </w:t>
      </w:r>
      <w:r w:rsidRPr="004A6C0F">
        <w:rPr>
          <w:rFonts w:ascii="Arial" w:hAnsi="Arial" w:cs="Arial"/>
        </w:rPr>
        <w:t xml:space="preserve">Act, and </w:t>
      </w:r>
      <w:r w:rsidR="00DD2A3E" w:rsidRPr="004A6C0F">
        <w:rPr>
          <w:rFonts w:ascii="Arial" w:hAnsi="Arial" w:cs="Arial"/>
        </w:rPr>
        <w:t xml:space="preserve">for </w:t>
      </w:r>
      <w:r w:rsidRPr="004A6C0F">
        <w:rPr>
          <w:rFonts w:ascii="Arial" w:hAnsi="Arial" w:cs="Arial"/>
        </w:rPr>
        <w:t>the creation of advisory guidelines under section 262 of the</w:t>
      </w:r>
      <w:r w:rsidR="0059637D" w:rsidRPr="004A6C0F">
        <w:rPr>
          <w:rFonts w:ascii="Arial" w:hAnsi="Arial" w:cs="Arial"/>
        </w:rPr>
        <w:t xml:space="preserve"> </w:t>
      </w:r>
      <w:r w:rsidRPr="004A6C0F">
        <w:rPr>
          <w:rFonts w:ascii="Arial" w:hAnsi="Arial" w:cs="Arial"/>
        </w:rPr>
        <w:t>Act.</w:t>
      </w:r>
    </w:p>
    <w:p w14:paraId="16AD8D8C" w14:textId="77777777" w:rsidR="00E13C45" w:rsidRPr="004A6C0F" w:rsidRDefault="00E13C45">
      <w:pPr>
        <w:rPr>
          <w:rFonts w:ascii="Arial" w:hAnsi="Arial" w:cs="Arial"/>
        </w:rPr>
      </w:pPr>
    </w:p>
    <w:p w14:paraId="1B1BEDC8" w14:textId="77777777" w:rsidR="002C6FD9" w:rsidRPr="004A6C0F" w:rsidRDefault="002C6FD9" w:rsidP="00AB56E4">
      <w:pPr>
        <w:spacing w:after="80"/>
        <w:rPr>
          <w:rFonts w:ascii="Arial" w:hAnsi="Arial" w:cs="Arial"/>
        </w:rPr>
      </w:pPr>
      <w:r w:rsidRPr="004A6C0F">
        <w:rPr>
          <w:rFonts w:ascii="Arial" w:hAnsi="Arial" w:cs="Arial"/>
        </w:rPr>
        <w:t xml:space="preserve">Core conditions can only be varied by agreement </w:t>
      </w:r>
      <w:r w:rsidR="00A815EE" w:rsidRPr="004A6C0F">
        <w:rPr>
          <w:rFonts w:ascii="Arial" w:hAnsi="Arial" w:cs="Arial"/>
        </w:rPr>
        <w:t xml:space="preserve">through </w:t>
      </w:r>
      <w:r w:rsidRPr="004A6C0F">
        <w:rPr>
          <w:rFonts w:ascii="Arial" w:hAnsi="Arial" w:cs="Arial"/>
        </w:rPr>
        <w:t>one of the following mechanisms:</w:t>
      </w:r>
    </w:p>
    <w:p w14:paraId="197DD4CB" w14:textId="77777777" w:rsidR="002C6FD9" w:rsidRPr="004A6C0F" w:rsidRDefault="00AB450B" w:rsidP="00AB56E4">
      <w:pPr>
        <w:pStyle w:val="ListBullet"/>
        <w:rPr>
          <w:rFonts w:cs="Arial"/>
        </w:rPr>
      </w:pPr>
      <w:r w:rsidRPr="004A6C0F">
        <w:rPr>
          <w:rFonts w:cs="Arial"/>
        </w:rPr>
        <w:t>b</w:t>
      </w:r>
      <w:r w:rsidR="002C6FD9" w:rsidRPr="004A6C0F">
        <w:rPr>
          <w:rFonts w:cs="Arial"/>
        </w:rPr>
        <w:t xml:space="preserve">y agreement </w:t>
      </w:r>
      <w:r w:rsidR="003C2CD6" w:rsidRPr="004A6C0F">
        <w:rPr>
          <w:rFonts w:cs="Arial"/>
        </w:rPr>
        <w:t xml:space="preserve">from affected licensees to vary the spectrum licence </w:t>
      </w:r>
      <w:r w:rsidR="002C6FD9" w:rsidRPr="004A6C0F">
        <w:rPr>
          <w:rFonts w:cs="Arial"/>
        </w:rPr>
        <w:t xml:space="preserve">under section 72 of the </w:t>
      </w:r>
      <w:r w:rsidR="0059637D" w:rsidRPr="004A6C0F">
        <w:rPr>
          <w:rFonts w:cs="Arial"/>
        </w:rPr>
        <w:t xml:space="preserve">Radiocommunications </w:t>
      </w:r>
      <w:r w:rsidR="002C6FD9" w:rsidRPr="004A6C0F">
        <w:rPr>
          <w:rFonts w:cs="Arial"/>
        </w:rPr>
        <w:t>Act</w:t>
      </w:r>
      <w:r w:rsidR="00A815EE" w:rsidRPr="004A6C0F">
        <w:rPr>
          <w:rFonts w:cs="Arial"/>
        </w:rPr>
        <w:t>—</w:t>
      </w:r>
      <w:r w:rsidR="002C6FD9" w:rsidRPr="004A6C0F">
        <w:rPr>
          <w:rFonts w:cs="Arial"/>
        </w:rPr>
        <w:t>refer to section</w:t>
      </w:r>
      <w:r w:rsidR="00370609" w:rsidRPr="004A6C0F">
        <w:rPr>
          <w:rFonts w:cs="Arial"/>
        </w:rPr>
        <w:t xml:space="preserve"> </w:t>
      </w:r>
      <w:r w:rsidR="00F27352">
        <w:fldChar w:fldCharType="begin"/>
      </w:r>
      <w:r w:rsidR="00F27352">
        <w:instrText xml:space="preserve"> REF _Ref312140915 \r \h  \* MERGEFORMAT </w:instrText>
      </w:r>
      <w:r w:rsidR="00F27352">
        <w:fldChar w:fldCharType="separate"/>
      </w:r>
      <w:r w:rsidR="008370F8" w:rsidRPr="004A6C0F">
        <w:rPr>
          <w:rFonts w:cs="Arial"/>
        </w:rPr>
        <w:t>2.1</w:t>
      </w:r>
      <w:r w:rsidR="00F27352">
        <w:fldChar w:fldCharType="end"/>
      </w:r>
    </w:p>
    <w:p w14:paraId="0B593FFF" w14:textId="77777777" w:rsidR="002C6FD9" w:rsidRPr="004A6C0F" w:rsidRDefault="00AB450B" w:rsidP="00AB56E4">
      <w:pPr>
        <w:pStyle w:val="ListBullet"/>
        <w:spacing w:after="240"/>
        <w:rPr>
          <w:rFonts w:cs="Arial"/>
        </w:rPr>
      </w:pPr>
      <w:r w:rsidRPr="004A6C0F">
        <w:rPr>
          <w:rFonts w:cs="Arial"/>
        </w:rPr>
        <w:t>b</w:t>
      </w:r>
      <w:r w:rsidR="003C2CD6" w:rsidRPr="004A6C0F">
        <w:rPr>
          <w:rFonts w:cs="Arial"/>
        </w:rPr>
        <w:t>y</w:t>
      </w:r>
      <w:r w:rsidR="002C6FD9" w:rsidRPr="004A6C0F">
        <w:rPr>
          <w:rFonts w:cs="Arial"/>
        </w:rPr>
        <w:t xml:space="preserve"> agreement between adjacent area or frequency licensees to exceed specific core conditions at a common boundary relating to out-of-band emission limits and out-of-area emission limits</w:t>
      </w:r>
      <w:r w:rsidR="00A815EE" w:rsidRPr="004A6C0F">
        <w:rPr>
          <w:rFonts w:cs="Arial"/>
        </w:rPr>
        <w:t>—</w:t>
      </w:r>
      <w:r w:rsidR="00370609" w:rsidRPr="004A6C0F">
        <w:rPr>
          <w:rFonts w:cs="Arial"/>
        </w:rPr>
        <w:t xml:space="preserve">refer to section </w:t>
      </w:r>
      <w:r w:rsidR="00F27352">
        <w:fldChar w:fldCharType="begin"/>
      </w:r>
      <w:r w:rsidR="00F27352">
        <w:instrText xml:space="preserve"> REF _Ref312140899 \r \h  \* MERGEFORMAT </w:instrText>
      </w:r>
      <w:r w:rsidR="00F27352">
        <w:fldChar w:fldCharType="separate"/>
      </w:r>
      <w:r w:rsidR="008370F8" w:rsidRPr="004A6C0F">
        <w:rPr>
          <w:rFonts w:cs="Arial"/>
        </w:rPr>
        <w:t>2.2</w:t>
      </w:r>
      <w:r w:rsidR="00F27352">
        <w:fldChar w:fldCharType="end"/>
      </w:r>
      <w:r w:rsidR="004D3B2F" w:rsidRPr="004A6C0F">
        <w:rPr>
          <w:rFonts w:cs="Arial"/>
        </w:rPr>
        <w:t>.</w:t>
      </w:r>
      <w:r w:rsidR="002C6FD9" w:rsidRPr="004A6C0F">
        <w:rPr>
          <w:rFonts w:cs="Arial"/>
        </w:rPr>
        <w:t xml:space="preserve"> </w:t>
      </w:r>
    </w:p>
    <w:p w14:paraId="79F8E1B7" w14:textId="77777777" w:rsidR="00885045" w:rsidRPr="004A6C0F" w:rsidRDefault="00885045" w:rsidP="00885045">
      <w:pPr>
        <w:rPr>
          <w:rFonts w:ascii="Arial" w:hAnsi="Arial" w:cs="Arial"/>
        </w:rPr>
      </w:pPr>
      <w:r w:rsidRPr="004A6C0F">
        <w:rPr>
          <w:rFonts w:ascii="Arial" w:hAnsi="Arial" w:cs="Arial"/>
        </w:rPr>
        <w:t xml:space="preserve">Licensees issued a spectrum licence </w:t>
      </w:r>
      <w:r w:rsidR="002654A3" w:rsidRPr="004A6C0F">
        <w:rPr>
          <w:rFonts w:ascii="Arial" w:hAnsi="Arial" w:cs="Arial"/>
        </w:rPr>
        <w:t xml:space="preserve">under section 62 of </w:t>
      </w:r>
      <w:r w:rsidR="0059637D" w:rsidRPr="004A6C0F">
        <w:rPr>
          <w:rFonts w:ascii="Arial" w:hAnsi="Arial" w:cs="Arial"/>
        </w:rPr>
        <w:t xml:space="preserve">the Radiocommunications </w:t>
      </w:r>
      <w:r w:rsidRPr="004A6C0F">
        <w:rPr>
          <w:rFonts w:ascii="Arial" w:hAnsi="Arial" w:cs="Arial"/>
        </w:rPr>
        <w:t xml:space="preserve">Act, must meet </w:t>
      </w:r>
      <w:r w:rsidR="009648D8" w:rsidRPr="004A6C0F">
        <w:rPr>
          <w:rFonts w:ascii="Arial" w:hAnsi="Arial" w:cs="Arial"/>
        </w:rPr>
        <w:t>all</w:t>
      </w:r>
      <w:r w:rsidRPr="004A6C0F">
        <w:rPr>
          <w:rFonts w:ascii="Arial" w:hAnsi="Arial" w:cs="Arial"/>
        </w:rPr>
        <w:t xml:space="preserve"> conditions </w:t>
      </w:r>
      <w:r w:rsidR="00F12260" w:rsidRPr="004A6C0F">
        <w:rPr>
          <w:rFonts w:ascii="Arial" w:hAnsi="Arial" w:cs="Arial"/>
        </w:rPr>
        <w:t>applicable to their spectrum</w:t>
      </w:r>
      <w:r w:rsidRPr="004A6C0F">
        <w:rPr>
          <w:rFonts w:ascii="Arial" w:hAnsi="Arial" w:cs="Arial"/>
        </w:rPr>
        <w:t xml:space="preserve"> licence</w:t>
      </w:r>
      <w:r w:rsidR="00F12260" w:rsidRPr="004A6C0F">
        <w:rPr>
          <w:rFonts w:ascii="Arial" w:hAnsi="Arial" w:cs="Arial"/>
        </w:rPr>
        <w:t>s</w:t>
      </w:r>
      <w:r w:rsidRPr="004A6C0F">
        <w:rPr>
          <w:rFonts w:ascii="Arial" w:hAnsi="Arial" w:cs="Arial"/>
        </w:rPr>
        <w:t xml:space="preserve"> when registering devices. It is the responsibility of the </w:t>
      </w:r>
      <w:r w:rsidR="00E46CAF" w:rsidRPr="004A6C0F">
        <w:rPr>
          <w:rFonts w:ascii="Arial" w:hAnsi="Arial" w:cs="Arial"/>
        </w:rPr>
        <w:t>licensee, and AP</w:t>
      </w:r>
      <w:r w:rsidR="00F12260" w:rsidRPr="004A6C0F">
        <w:rPr>
          <w:rFonts w:ascii="Arial" w:hAnsi="Arial" w:cs="Arial"/>
        </w:rPr>
        <w:t>s acting on behalf of the licensee</w:t>
      </w:r>
      <w:r w:rsidR="00E46CAF" w:rsidRPr="004A6C0F">
        <w:rPr>
          <w:rFonts w:ascii="Arial" w:hAnsi="Arial" w:cs="Arial"/>
        </w:rPr>
        <w:t>,</w:t>
      </w:r>
      <w:r w:rsidRPr="004A6C0F">
        <w:rPr>
          <w:rFonts w:ascii="Arial" w:hAnsi="Arial" w:cs="Arial"/>
        </w:rPr>
        <w:t xml:space="preserve"> to ensure that this occurs</w:t>
      </w:r>
      <w:r w:rsidR="00F12260" w:rsidRPr="004A6C0F">
        <w:rPr>
          <w:rFonts w:ascii="Arial" w:hAnsi="Arial" w:cs="Arial"/>
        </w:rPr>
        <w:t xml:space="preserve"> when devices are registered</w:t>
      </w:r>
      <w:r w:rsidRPr="004A6C0F">
        <w:rPr>
          <w:rFonts w:ascii="Arial" w:hAnsi="Arial" w:cs="Arial"/>
        </w:rPr>
        <w:t>.</w:t>
      </w:r>
    </w:p>
    <w:p w14:paraId="5BF81FA4" w14:textId="77777777" w:rsidR="00286FDC" w:rsidRPr="004A6C0F" w:rsidRDefault="00286FDC">
      <w:pPr>
        <w:rPr>
          <w:rFonts w:ascii="Arial" w:hAnsi="Arial" w:cs="Arial"/>
        </w:rPr>
      </w:pPr>
      <w:bookmarkStart w:id="8" w:name="_Ref311724453"/>
    </w:p>
    <w:p w14:paraId="58E2C1A6" w14:textId="77777777" w:rsidR="002C6FD9" w:rsidRPr="004A6C0F" w:rsidRDefault="002C6FD9" w:rsidP="002C6FD9">
      <w:pPr>
        <w:pStyle w:val="Heading2"/>
        <w:rPr>
          <w:rFonts w:ascii="Arial" w:hAnsi="Arial"/>
        </w:rPr>
      </w:pPr>
      <w:bookmarkStart w:id="9" w:name="_Ref312140915"/>
      <w:bookmarkStart w:id="10" w:name="_Toc312310067"/>
      <w:bookmarkStart w:id="11" w:name="_Toc316045506"/>
      <w:r w:rsidRPr="004A6C0F">
        <w:rPr>
          <w:rFonts w:ascii="Arial" w:hAnsi="Arial"/>
        </w:rPr>
        <w:t>Variation with agreement</w:t>
      </w:r>
      <w:bookmarkEnd w:id="8"/>
      <w:bookmarkEnd w:id="9"/>
      <w:bookmarkEnd w:id="10"/>
      <w:bookmarkEnd w:id="11"/>
    </w:p>
    <w:p w14:paraId="0E2BECCD" w14:textId="77777777" w:rsidR="00E46CAF" w:rsidRPr="004A6C0F" w:rsidRDefault="002C6FD9" w:rsidP="00E46CAF">
      <w:pPr>
        <w:rPr>
          <w:rFonts w:ascii="Arial" w:hAnsi="Arial" w:cs="Arial"/>
        </w:rPr>
      </w:pPr>
      <w:r w:rsidRPr="004A6C0F">
        <w:rPr>
          <w:rFonts w:ascii="Arial" w:hAnsi="Arial" w:cs="Arial"/>
        </w:rPr>
        <w:t>Section 72 of the</w:t>
      </w:r>
      <w:r w:rsidR="0059637D" w:rsidRPr="004A6C0F">
        <w:rPr>
          <w:rFonts w:ascii="Arial" w:hAnsi="Arial" w:cs="Arial"/>
        </w:rPr>
        <w:t xml:space="preserve"> Radiocommunications</w:t>
      </w:r>
      <w:r w:rsidRPr="004A6C0F">
        <w:rPr>
          <w:rFonts w:ascii="Arial" w:hAnsi="Arial" w:cs="Arial"/>
        </w:rPr>
        <w:t xml:space="preserve"> Act allows the ACMA to vary a </w:t>
      </w:r>
      <w:r w:rsidR="00A815EE" w:rsidRPr="004A6C0F">
        <w:rPr>
          <w:rFonts w:ascii="Arial" w:hAnsi="Arial" w:cs="Arial"/>
        </w:rPr>
        <w:t xml:space="preserve">spectrum </w:t>
      </w:r>
      <w:r w:rsidRPr="004A6C0F">
        <w:rPr>
          <w:rFonts w:ascii="Arial" w:hAnsi="Arial" w:cs="Arial"/>
        </w:rPr>
        <w:t xml:space="preserve">licence, with the written agreement of the licensee, by including further conditions, </w:t>
      </w:r>
      <w:r w:rsidR="003C2CD6" w:rsidRPr="004A6C0F">
        <w:rPr>
          <w:rFonts w:ascii="Arial" w:hAnsi="Arial" w:cs="Arial"/>
        </w:rPr>
        <w:t xml:space="preserve">or </w:t>
      </w:r>
      <w:r w:rsidRPr="004A6C0F">
        <w:rPr>
          <w:rFonts w:ascii="Arial" w:hAnsi="Arial" w:cs="Arial"/>
        </w:rPr>
        <w:t xml:space="preserve">revoking or varying </w:t>
      </w:r>
      <w:r w:rsidR="003C2CD6" w:rsidRPr="004A6C0F">
        <w:rPr>
          <w:rFonts w:ascii="Arial" w:hAnsi="Arial" w:cs="Arial"/>
        </w:rPr>
        <w:t xml:space="preserve">the </w:t>
      </w:r>
      <w:r w:rsidRPr="004A6C0F">
        <w:rPr>
          <w:rFonts w:ascii="Arial" w:hAnsi="Arial" w:cs="Arial"/>
        </w:rPr>
        <w:t xml:space="preserve">existing </w:t>
      </w:r>
      <w:r w:rsidR="00326ACA" w:rsidRPr="004A6C0F">
        <w:rPr>
          <w:rFonts w:ascii="Arial" w:hAnsi="Arial" w:cs="Arial"/>
        </w:rPr>
        <w:t xml:space="preserve">core </w:t>
      </w:r>
      <w:r w:rsidRPr="004A6C0F">
        <w:rPr>
          <w:rFonts w:ascii="Arial" w:hAnsi="Arial" w:cs="Arial"/>
        </w:rPr>
        <w:t xml:space="preserve">conditions of the licence. </w:t>
      </w:r>
    </w:p>
    <w:p w14:paraId="462832BD" w14:textId="77777777" w:rsidR="00E46CAF" w:rsidRPr="004A6C0F" w:rsidRDefault="00E46CAF" w:rsidP="00E46CAF">
      <w:pPr>
        <w:rPr>
          <w:rFonts w:ascii="Arial" w:hAnsi="Arial" w:cs="Arial"/>
        </w:rPr>
      </w:pPr>
    </w:p>
    <w:p w14:paraId="0F2F5454" w14:textId="77777777" w:rsidR="00F6589A" w:rsidRPr="004A6C0F" w:rsidRDefault="00F6589A" w:rsidP="00E46CAF">
      <w:pPr>
        <w:rPr>
          <w:rFonts w:ascii="Arial" w:hAnsi="Arial" w:cs="Arial"/>
        </w:rPr>
      </w:pPr>
      <w:r w:rsidRPr="004A6C0F">
        <w:rPr>
          <w:rFonts w:ascii="Arial" w:hAnsi="Arial" w:cs="Arial"/>
        </w:rPr>
        <w:t>Core conditions of spectrum licences (like all aspects of spectrum licensing technical frameworks) are developed in consultation with industry.</w:t>
      </w:r>
      <w:r w:rsidR="008B293F" w:rsidRPr="004A6C0F">
        <w:rPr>
          <w:rFonts w:ascii="Arial" w:hAnsi="Arial" w:cs="Arial"/>
        </w:rPr>
        <w:t xml:space="preserve"> </w:t>
      </w:r>
      <w:r w:rsidR="00681BF1" w:rsidRPr="004A6C0F">
        <w:rPr>
          <w:rFonts w:ascii="Arial" w:hAnsi="Arial" w:cs="Arial"/>
        </w:rPr>
        <w:t>Consequently</w:t>
      </w:r>
      <w:r w:rsidR="00B41DC2" w:rsidRPr="004A6C0F">
        <w:rPr>
          <w:rFonts w:ascii="Arial" w:hAnsi="Arial" w:cs="Arial"/>
        </w:rPr>
        <w:t>,</w:t>
      </w:r>
      <w:r w:rsidR="00681BF1" w:rsidRPr="004A6C0F">
        <w:rPr>
          <w:rFonts w:ascii="Arial" w:hAnsi="Arial" w:cs="Arial"/>
        </w:rPr>
        <w:t xml:space="preserve"> the </w:t>
      </w:r>
      <w:r w:rsidR="006B241E" w:rsidRPr="004A6C0F">
        <w:rPr>
          <w:rFonts w:ascii="Arial" w:hAnsi="Arial" w:cs="Arial"/>
        </w:rPr>
        <w:t xml:space="preserve">ACMA </w:t>
      </w:r>
      <w:r w:rsidR="006B241E" w:rsidRPr="004A6C0F">
        <w:rPr>
          <w:rFonts w:ascii="Arial" w:hAnsi="Arial" w:cs="Arial"/>
        </w:rPr>
        <w:lastRenderedPageBreak/>
        <w:t>expects</w:t>
      </w:r>
      <w:r w:rsidR="008B293F" w:rsidRPr="004A6C0F">
        <w:rPr>
          <w:rFonts w:ascii="Arial" w:hAnsi="Arial" w:cs="Arial"/>
        </w:rPr>
        <w:t xml:space="preserve"> that the resulting technical framework will be sufficient for the lifetime of the spectrum licence and not require revis</w:t>
      </w:r>
      <w:r w:rsidR="006B241E" w:rsidRPr="004A6C0F">
        <w:rPr>
          <w:rFonts w:ascii="Arial" w:hAnsi="Arial" w:cs="Arial"/>
        </w:rPr>
        <w:t>ion</w:t>
      </w:r>
      <w:r w:rsidR="008B293F" w:rsidRPr="004A6C0F">
        <w:rPr>
          <w:rFonts w:ascii="Arial" w:hAnsi="Arial" w:cs="Arial"/>
        </w:rPr>
        <w:t xml:space="preserve"> once licences are issued.</w:t>
      </w:r>
    </w:p>
    <w:p w14:paraId="25C2E1ED" w14:textId="77777777" w:rsidR="008B293F" w:rsidRPr="004A6C0F" w:rsidRDefault="008B293F" w:rsidP="00E46CAF">
      <w:pPr>
        <w:rPr>
          <w:rFonts w:ascii="Arial" w:hAnsi="Arial" w:cs="Arial"/>
        </w:rPr>
      </w:pPr>
    </w:p>
    <w:p w14:paraId="4061F88B" w14:textId="77777777" w:rsidR="00B627AB" w:rsidRPr="004A6C0F" w:rsidRDefault="00B627AB" w:rsidP="00E46CAF">
      <w:pPr>
        <w:rPr>
          <w:rFonts w:ascii="Arial" w:hAnsi="Arial" w:cs="Arial"/>
        </w:rPr>
      </w:pPr>
      <w:r w:rsidRPr="004A6C0F">
        <w:rPr>
          <w:rFonts w:ascii="Arial" w:hAnsi="Arial" w:cs="Arial"/>
        </w:rPr>
        <w:t xml:space="preserve">The ACMA would generally not agree to vary the core conditions for just one licensee in a particular band release </w:t>
      </w:r>
      <w:r w:rsidR="00F12260" w:rsidRPr="004A6C0F">
        <w:rPr>
          <w:rFonts w:ascii="Arial" w:hAnsi="Arial" w:cs="Arial"/>
        </w:rPr>
        <w:t>because</w:t>
      </w:r>
      <w:r w:rsidR="00E46CAF" w:rsidRPr="004A6C0F">
        <w:rPr>
          <w:rFonts w:ascii="Arial" w:hAnsi="Arial" w:cs="Arial"/>
        </w:rPr>
        <w:t xml:space="preserve"> of the </w:t>
      </w:r>
      <w:r w:rsidR="00681BF1" w:rsidRPr="004A6C0F">
        <w:rPr>
          <w:rFonts w:ascii="Arial" w:hAnsi="Arial" w:cs="Arial"/>
        </w:rPr>
        <w:t>burden that consultation for such a change would place on industry</w:t>
      </w:r>
      <w:r w:rsidR="00F12260" w:rsidRPr="004A6C0F">
        <w:rPr>
          <w:rFonts w:ascii="Arial" w:hAnsi="Arial" w:cs="Arial"/>
        </w:rPr>
        <w:t xml:space="preserve"> (as well as the resource impact on the ACMA</w:t>
      </w:r>
      <w:r w:rsidR="00681BF1" w:rsidRPr="004A6C0F">
        <w:rPr>
          <w:rFonts w:ascii="Arial" w:hAnsi="Arial" w:cs="Arial"/>
        </w:rPr>
        <w:t>)</w:t>
      </w:r>
      <w:r w:rsidRPr="004A6C0F">
        <w:rPr>
          <w:rFonts w:ascii="Arial" w:hAnsi="Arial" w:cs="Arial"/>
        </w:rPr>
        <w:t xml:space="preserve">. The </w:t>
      </w:r>
      <w:r w:rsidR="00E46CAF" w:rsidRPr="004A6C0F">
        <w:rPr>
          <w:rFonts w:ascii="Arial" w:hAnsi="Arial" w:cs="Arial"/>
        </w:rPr>
        <w:t xml:space="preserve">ACMA </w:t>
      </w:r>
      <w:r w:rsidR="005E21F1" w:rsidRPr="004A6C0F">
        <w:rPr>
          <w:rFonts w:ascii="Arial" w:hAnsi="Arial" w:cs="Arial"/>
        </w:rPr>
        <w:t>may</w:t>
      </w:r>
      <w:r w:rsidRPr="004A6C0F">
        <w:rPr>
          <w:rFonts w:ascii="Arial" w:hAnsi="Arial" w:cs="Arial"/>
        </w:rPr>
        <w:t xml:space="preserve"> take into account the </w:t>
      </w:r>
      <w:r w:rsidRPr="004A6C0F">
        <w:rPr>
          <w:rFonts w:ascii="Arial" w:hAnsi="Arial" w:cs="Arial"/>
          <w:i/>
        </w:rPr>
        <w:t xml:space="preserve">Principles for </w:t>
      </w:r>
      <w:r w:rsidR="00A815EE" w:rsidRPr="004A6C0F">
        <w:rPr>
          <w:rFonts w:ascii="Arial" w:hAnsi="Arial" w:cs="Arial"/>
          <w:i/>
        </w:rPr>
        <w:t>s</w:t>
      </w:r>
      <w:r w:rsidRPr="004A6C0F">
        <w:rPr>
          <w:rFonts w:ascii="Arial" w:hAnsi="Arial" w:cs="Arial"/>
          <w:i/>
        </w:rPr>
        <w:t xml:space="preserve">pectrum </w:t>
      </w:r>
      <w:r w:rsidR="00A815EE" w:rsidRPr="004A6C0F">
        <w:rPr>
          <w:rFonts w:ascii="Arial" w:hAnsi="Arial" w:cs="Arial"/>
          <w:i/>
        </w:rPr>
        <w:t>m</w:t>
      </w:r>
      <w:r w:rsidRPr="004A6C0F">
        <w:rPr>
          <w:rFonts w:ascii="Arial" w:hAnsi="Arial" w:cs="Arial"/>
          <w:i/>
        </w:rPr>
        <w:t>anagement</w:t>
      </w:r>
      <w:r w:rsidR="009F01F6" w:rsidRPr="004A6C0F">
        <w:rPr>
          <w:rStyle w:val="FootnoteReference"/>
          <w:rFonts w:cs="Arial"/>
        </w:rPr>
        <w:footnoteReference w:id="3"/>
      </w:r>
      <w:r w:rsidR="00995842" w:rsidRPr="004A6C0F">
        <w:rPr>
          <w:rFonts w:ascii="Arial" w:hAnsi="Arial" w:cs="Arial"/>
          <w:i/>
        </w:rPr>
        <w:t>,</w:t>
      </w:r>
      <w:r w:rsidRPr="004A6C0F">
        <w:rPr>
          <w:rFonts w:ascii="Arial" w:hAnsi="Arial" w:cs="Arial"/>
        </w:rPr>
        <w:t xml:space="preserve"> </w:t>
      </w:r>
      <w:r w:rsidR="00995842" w:rsidRPr="004A6C0F">
        <w:rPr>
          <w:rFonts w:ascii="Arial" w:hAnsi="Arial" w:cs="Arial"/>
        </w:rPr>
        <w:t xml:space="preserve">a </w:t>
      </w:r>
      <w:r w:rsidR="009F01F6" w:rsidRPr="004A6C0F">
        <w:rPr>
          <w:rFonts w:ascii="Arial" w:hAnsi="Arial" w:cs="Arial"/>
        </w:rPr>
        <w:t>total welfare standard</w:t>
      </w:r>
      <w:r w:rsidR="006341B3" w:rsidRPr="004A6C0F">
        <w:rPr>
          <w:rStyle w:val="FootnoteReference"/>
          <w:rFonts w:cs="Arial"/>
        </w:rPr>
        <w:footnoteReference w:id="4"/>
      </w:r>
      <w:r w:rsidRPr="004A6C0F">
        <w:rPr>
          <w:rFonts w:ascii="Arial" w:hAnsi="Arial" w:cs="Arial"/>
        </w:rPr>
        <w:t xml:space="preserve"> and consultation with affected licensees before any changes are made</w:t>
      </w:r>
      <w:r w:rsidR="00E46CAF" w:rsidRPr="004A6C0F">
        <w:rPr>
          <w:rFonts w:ascii="Arial" w:hAnsi="Arial" w:cs="Arial"/>
        </w:rPr>
        <w:t xml:space="preserve">. </w:t>
      </w:r>
      <w:r w:rsidRPr="004A6C0F">
        <w:rPr>
          <w:rFonts w:ascii="Arial" w:hAnsi="Arial" w:cs="Arial"/>
        </w:rPr>
        <w:t xml:space="preserve">These help </w:t>
      </w:r>
      <w:r w:rsidR="00E46CAF" w:rsidRPr="004A6C0F">
        <w:rPr>
          <w:rFonts w:ascii="Arial" w:hAnsi="Arial" w:cs="Arial"/>
        </w:rPr>
        <w:t xml:space="preserve">to guide the ACMA’s decision within its existing legislative </w:t>
      </w:r>
      <w:r w:rsidR="00C10217" w:rsidRPr="004A6C0F">
        <w:rPr>
          <w:rFonts w:ascii="Arial" w:hAnsi="Arial" w:cs="Arial"/>
        </w:rPr>
        <w:t xml:space="preserve">responsibilities </w:t>
      </w:r>
      <w:r w:rsidR="00E46CAF" w:rsidRPr="004A6C0F">
        <w:rPr>
          <w:rFonts w:ascii="Arial" w:hAnsi="Arial" w:cs="Arial"/>
        </w:rPr>
        <w:t xml:space="preserve">and government policy settings, </w:t>
      </w:r>
      <w:r w:rsidR="001741EB" w:rsidRPr="004A6C0F">
        <w:rPr>
          <w:rFonts w:ascii="Arial" w:hAnsi="Arial" w:cs="Arial"/>
        </w:rPr>
        <w:t xml:space="preserve">and </w:t>
      </w:r>
      <w:r w:rsidR="00E46CAF" w:rsidRPr="004A6C0F">
        <w:rPr>
          <w:rFonts w:ascii="Arial" w:hAnsi="Arial" w:cs="Arial"/>
        </w:rPr>
        <w:t>to assess the impact that the variation may have on the public interest.</w:t>
      </w:r>
      <w:r w:rsidRPr="004A6C0F" w:rsidDel="00B627AB">
        <w:rPr>
          <w:rFonts w:ascii="Arial" w:hAnsi="Arial" w:cs="Arial"/>
        </w:rPr>
        <w:t xml:space="preserve"> </w:t>
      </w:r>
    </w:p>
    <w:p w14:paraId="0988D639" w14:textId="77777777" w:rsidR="002C6FD9" w:rsidRPr="004A6C0F" w:rsidRDefault="002C6FD9" w:rsidP="002C6FD9">
      <w:pPr>
        <w:rPr>
          <w:rFonts w:ascii="Arial" w:hAnsi="Arial" w:cs="Arial"/>
        </w:rPr>
      </w:pPr>
    </w:p>
    <w:p w14:paraId="618F077F" w14:textId="77777777" w:rsidR="00636780" w:rsidRPr="004A6C0F" w:rsidRDefault="00636780" w:rsidP="002C6FD9">
      <w:pPr>
        <w:pStyle w:val="Heading2"/>
        <w:rPr>
          <w:rFonts w:ascii="Arial" w:hAnsi="Arial"/>
        </w:rPr>
      </w:pPr>
      <w:bookmarkStart w:id="12" w:name="_Ref312140899"/>
      <w:bookmarkStart w:id="13" w:name="_Toc312310068"/>
      <w:bookmarkStart w:id="14" w:name="_Toc316045507"/>
      <w:r w:rsidRPr="004A6C0F">
        <w:rPr>
          <w:rFonts w:ascii="Arial" w:hAnsi="Arial"/>
        </w:rPr>
        <w:t>Core condition agreement</w:t>
      </w:r>
      <w:bookmarkEnd w:id="12"/>
      <w:bookmarkEnd w:id="13"/>
      <w:bookmarkEnd w:id="14"/>
    </w:p>
    <w:p w14:paraId="471F7538" w14:textId="77777777" w:rsidR="00636780" w:rsidRPr="004A6C0F" w:rsidRDefault="00636780" w:rsidP="00636780">
      <w:pPr>
        <w:rPr>
          <w:rFonts w:ascii="Arial" w:hAnsi="Arial" w:cs="Arial"/>
        </w:rPr>
      </w:pPr>
      <w:r w:rsidRPr="004A6C0F">
        <w:rPr>
          <w:rFonts w:ascii="Arial" w:hAnsi="Arial" w:cs="Arial"/>
        </w:rPr>
        <w:t xml:space="preserve">A core condition agreement enables </w:t>
      </w:r>
      <w:r w:rsidR="004F40AD" w:rsidRPr="004A6C0F">
        <w:rPr>
          <w:rFonts w:ascii="Arial" w:hAnsi="Arial" w:cs="Arial"/>
        </w:rPr>
        <w:t xml:space="preserve">adjacent </w:t>
      </w:r>
      <w:r w:rsidRPr="004A6C0F">
        <w:rPr>
          <w:rFonts w:ascii="Arial" w:hAnsi="Arial" w:cs="Arial"/>
        </w:rPr>
        <w:t xml:space="preserve">spectrum licensees to </w:t>
      </w:r>
      <w:r w:rsidR="0007001D" w:rsidRPr="004A6C0F">
        <w:rPr>
          <w:rFonts w:ascii="Arial" w:hAnsi="Arial" w:cs="Arial"/>
        </w:rPr>
        <w:t xml:space="preserve">come to a mutual agreement to </w:t>
      </w:r>
      <w:r w:rsidRPr="004A6C0F">
        <w:rPr>
          <w:rFonts w:ascii="Arial" w:hAnsi="Arial" w:cs="Arial"/>
        </w:rPr>
        <w:t>authorise</w:t>
      </w:r>
      <w:r w:rsidR="00431FA7" w:rsidRPr="004A6C0F">
        <w:rPr>
          <w:rFonts w:ascii="Arial" w:hAnsi="Arial" w:cs="Arial"/>
        </w:rPr>
        <w:t>, by varying a core condition,</w:t>
      </w:r>
      <w:r w:rsidRPr="004A6C0F">
        <w:rPr>
          <w:rFonts w:ascii="Arial" w:hAnsi="Arial" w:cs="Arial"/>
        </w:rPr>
        <w:t xml:space="preserve"> the operation of </w:t>
      </w:r>
      <w:r w:rsidR="002E26B5" w:rsidRPr="004A6C0F">
        <w:rPr>
          <w:rFonts w:ascii="Arial" w:hAnsi="Arial" w:cs="Arial"/>
        </w:rPr>
        <w:t>devices</w:t>
      </w:r>
      <w:r w:rsidRPr="004A6C0F">
        <w:rPr>
          <w:rFonts w:ascii="Arial" w:hAnsi="Arial" w:cs="Arial"/>
        </w:rPr>
        <w:t xml:space="preserve"> whose emissions overlap the boundary between, and are entirely contained within, the spectrum licences. A core condition agreement may span multiple licences and licensees.</w:t>
      </w:r>
    </w:p>
    <w:p w14:paraId="1CE0B645" w14:textId="77777777" w:rsidR="00636780" w:rsidRPr="004A6C0F" w:rsidRDefault="00636780" w:rsidP="00636780">
      <w:pPr>
        <w:rPr>
          <w:rFonts w:ascii="Arial" w:hAnsi="Arial" w:cs="Arial"/>
        </w:rPr>
      </w:pPr>
    </w:p>
    <w:p w14:paraId="73BD2F22" w14:textId="77777777" w:rsidR="004F40AD" w:rsidRPr="004A6C0F" w:rsidRDefault="004F40AD" w:rsidP="00636780">
      <w:pPr>
        <w:rPr>
          <w:rFonts w:ascii="Arial" w:hAnsi="Arial" w:cs="Arial"/>
        </w:rPr>
      </w:pPr>
      <w:r w:rsidRPr="004A6C0F">
        <w:rPr>
          <w:rFonts w:ascii="Arial" w:hAnsi="Arial" w:cs="Arial"/>
        </w:rPr>
        <w:t xml:space="preserve">Once a core condition agreement is in place the usual process for issuing an IIC is followed (refer to </w:t>
      </w:r>
      <w:r w:rsidR="00F27352">
        <w:fldChar w:fldCharType="begin"/>
      </w:r>
      <w:r w:rsidR="00F27352">
        <w:instrText xml:space="preserve"> REF _Ref310515377 \h  \* MERGEFORMAT </w:instrText>
      </w:r>
      <w:r w:rsidR="00F27352">
        <w:fldChar w:fldCharType="separate"/>
      </w:r>
      <w:r w:rsidR="008370F8" w:rsidRPr="004A6C0F">
        <w:rPr>
          <w:rFonts w:ascii="Arial" w:hAnsi="Arial" w:cs="Arial"/>
        </w:rPr>
        <w:t xml:space="preserve">Figure </w:t>
      </w:r>
      <w:r w:rsidR="00CB48E8" w:rsidRPr="004A6C0F">
        <w:rPr>
          <w:rFonts w:ascii="Arial" w:hAnsi="Arial" w:cs="Arial"/>
        </w:rPr>
        <w:t>1</w:t>
      </w:r>
      <w:r w:rsidR="00F27352">
        <w:fldChar w:fldCharType="end"/>
      </w:r>
      <w:r w:rsidRPr="004A6C0F">
        <w:rPr>
          <w:rFonts w:ascii="Arial" w:hAnsi="Arial" w:cs="Arial"/>
        </w:rPr>
        <w:t xml:space="preserve">). </w:t>
      </w:r>
      <w:r w:rsidR="00B627AB" w:rsidRPr="004A6C0F">
        <w:rPr>
          <w:rFonts w:ascii="Arial" w:hAnsi="Arial" w:cs="Arial"/>
        </w:rPr>
        <w:t>Licensees are required to adhere to</w:t>
      </w:r>
      <w:r w:rsidRPr="004A6C0F">
        <w:rPr>
          <w:rFonts w:ascii="Arial" w:hAnsi="Arial" w:cs="Arial"/>
        </w:rPr>
        <w:t xml:space="preserve"> the </w:t>
      </w:r>
      <w:r w:rsidR="00B627AB" w:rsidRPr="004A6C0F">
        <w:rPr>
          <w:rFonts w:ascii="Arial" w:hAnsi="Arial" w:cs="Arial"/>
        </w:rPr>
        <w:t>terms of the agreement</w:t>
      </w:r>
      <w:r w:rsidRPr="004A6C0F">
        <w:rPr>
          <w:rFonts w:ascii="Arial" w:hAnsi="Arial" w:cs="Arial"/>
        </w:rPr>
        <w:t xml:space="preserve">. </w:t>
      </w:r>
    </w:p>
    <w:p w14:paraId="3BC622CA" w14:textId="77777777" w:rsidR="004F40AD" w:rsidRPr="004A6C0F" w:rsidRDefault="004F40AD" w:rsidP="00636780">
      <w:pPr>
        <w:rPr>
          <w:rFonts w:ascii="Arial" w:hAnsi="Arial" w:cs="Arial"/>
        </w:rPr>
      </w:pPr>
    </w:p>
    <w:p w14:paraId="3B31678A" w14:textId="77777777" w:rsidR="00636780" w:rsidRPr="004A6C0F" w:rsidRDefault="00636780" w:rsidP="00636780">
      <w:pPr>
        <w:rPr>
          <w:rFonts w:ascii="Arial" w:hAnsi="Arial" w:cs="Arial"/>
        </w:rPr>
      </w:pPr>
      <w:r w:rsidRPr="004A6C0F">
        <w:rPr>
          <w:rFonts w:ascii="Arial" w:hAnsi="Arial" w:cs="Arial"/>
        </w:rPr>
        <w:t xml:space="preserve">By issuing an IIC for the registration of a </w:t>
      </w:r>
      <w:r w:rsidR="005D7708" w:rsidRPr="004A6C0F">
        <w:rPr>
          <w:rFonts w:ascii="Arial" w:hAnsi="Arial" w:cs="Arial"/>
        </w:rPr>
        <w:t>transmitter</w:t>
      </w:r>
      <w:r w:rsidRPr="004A6C0F">
        <w:rPr>
          <w:rFonts w:ascii="Arial" w:hAnsi="Arial" w:cs="Arial"/>
        </w:rPr>
        <w:t xml:space="preserve"> that is subject to a core condition agreement, an </w:t>
      </w:r>
      <w:r w:rsidR="00B627AB" w:rsidRPr="004A6C0F">
        <w:rPr>
          <w:rFonts w:ascii="Arial" w:hAnsi="Arial" w:cs="Arial"/>
        </w:rPr>
        <w:t>AP</w:t>
      </w:r>
      <w:r w:rsidRPr="004A6C0F">
        <w:rPr>
          <w:rFonts w:ascii="Arial" w:hAnsi="Arial" w:cs="Arial"/>
        </w:rPr>
        <w:t xml:space="preserve"> certifies that there is a valid core condition agreement </w:t>
      </w:r>
      <w:r w:rsidR="0007001D" w:rsidRPr="004A6C0F">
        <w:rPr>
          <w:rFonts w:ascii="Arial" w:hAnsi="Arial" w:cs="Arial"/>
        </w:rPr>
        <w:t xml:space="preserve">in place </w:t>
      </w:r>
      <w:r w:rsidRPr="004A6C0F">
        <w:rPr>
          <w:rFonts w:ascii="Arial" w:hAnsi="Arial" w:cs="Arial"/>
        </w:rPr>
        <w:t xml:space="preserve">and that the </w:t>
      </w:r>
      <w:r w:rsidR="0007001D" w:rsidRPr="004A6C0F">
        <w:rPr>
          <w:rFonts w:ascii="Arial" w:hAnsi="Arial" w:cs="Arial"/>
        </w:rPr>
        <w:t xml:space="preserve">proposed deployment of the </w:t>
      </w:r>
      <w:r w:rsidR="005D7708" w:rsidRPr="004A6C0F">
        <w:rPr>
          <w:rFonts w:ascii="Arial" w:hAnsi="Arial" w:cs="Arial"/>
        </w:rPr>
        <w:t>transmitter</w:t>
      </w:r>
      <w:r w:rsidRPr="004A6C0F">
        <w:rPr>
          <w:rFonts w:ascii="Arial" w:hAnsi="Arial" w:cs="Arial"/>
        </w:rPr>
        <w:t xml:space="preserve"> meets this agreement. As a result, an </w:t>
      </w:r>
      <w:r w:rsidR="009648D8" w:rsidRPr="004A6C0F">
        <w:rPr>
          <w:rFonts w:ascii="Arial" w:hAnsi="Arial" w:cs="Arial"/>
        </w:rPr>
        <w:t>IIC</w:t>
      </w:r>
      <w:r w:rsidRPr="004A6C0F">
        <w:rPr>
          <w:rFonts w:ascii="Arial" w:hAnsi="Arial" w:cs="Arial"/>
        </w:rPr>
        <w:t xml:space="preserve"> </w:t>
      </w:r>
      <w:r w:rsidR="008E5A0B" w:rsidRPr="004A6C0F">
        <w:rPr>
          <w:rFonts w:ascii="Arial" w:hAnsi="Arial" w:cs="Arial"/>
        </w:rPr>
        <w:t>can</w:t>
      </w:r>
      <w:r w:rsidRPr="004A6C0F">
        <w:rPr>
          <w:rFonts w:ascii="Arial" w:hAnsi="Arial" w:cs="Arial"/>
        </w:rPr>
        <w:t xml:space="preserve"> be provided to the ACMA.</w:t>
      </w:r>
    </w:p>
    <w:p w14:paraId="715DEFE6" w14:textId="77777777" w:rsidR="00E13C45" w:rsidRPr="004A6C0F" w:rsidRDefault="00E13C45">
      <w:pPr>
        <w:rPr>
          <w:rFonts w:ascii="Arial" w:hAnsi="Arial" w:cs="Arial"/>
        </w:rPr>
      </w:pPr>
    </w:p>
    <w:p w14:paraId="3BC9316F" w14:textId="77777777" w:rsidR="00765519" w:rsidRPr="004A6C0F" w:rsidRDefault="00765519">
      <w:pPr>
        <w:rPr>
          <w:rFonts w:ascii="Arial" w:hAnsi="Arial" w:cs="Arial"/>
        </w:rPr>
      </w:pPr>
    </w:p>
    <w:p w14:paraId="307A31F0" w14:textId="77777777" w:rsidR="00E13C45" w:rsidRPr="004A6C0F" w:rsidRDefault="00E13C45">
      <w:pPr>
        <w:rPr>
          <w:rFonts w:ascii="Arial" w:hAnsi="Arial" w:cs="Arial"/>
        </w:rPr>
      </w:pPr>
    </w:p>
    <w:p w14:paraId="5ADA8A05" w14:textId="77777777" w:rsidR="00765519" w:rsidRPr="004A6C0F" w:rsidRDefault="00EC1181" w:rsidP="00AB56E4">
      <w:pPr>
        <w:pStyle w:val="Heading1"/>
        <w:ind w:left="567" w:hanging="567"/>
        <w:rPr>
          <w:rFonts w:ascii="Arial" w:hAnsi="Arial"/>
        </w:rPr>
      </w:pPr>
      <w:bookmarkStart w:id="15" w:name="_Ref312140952"/>
      <w:bookmarkStart w:id="16" w:name="_Toc312310069"/>
      <w:bookmarkStart w:id="17" w:name="_Toc316045508"/>
      <w:r w:rsidRPr="004A6C0F">
        <w:rPr>
          <w:rFonts w:ascii="Arial" w:hAnsi="Arial"/>
        </w:rPr>
        <w:lastRenderedPageBreak/>
        <w:t xml:space="preserve">Interference </w:t>
      </w:r>
      <w:r w:rsidR="00712B3F" w:rsidRPr="004A6C0F">
        <w:rPr>
          <w:rFonts w:ascii="Arial" w:hAnsi="Arial"/>
        </w:rPr>
        <w:t>i</w:t>
      </w:r>
      <w:r w:rsidRPr="004A6C0F">
        <w:rPr>
          <w:rFonts w:ascii="Arial" w:hAnsi="Arial"/>
        </w:rPr>
        <w:t xml:space="preserve">mpact </w:t>
      </w:r>
      <w:r w:rsidR="00712B3F" w:rsidRPr="004A6C0F">
        <w:rPr>
          <w:rFonts w:ascii="Arial" w:hAnsi="Arial"/>
        </w:rPr>
        <w:t>c</w:t>
      </w:r>
      <w:r w:rsidRPr="004A6C0F">
        <w:rPr>
          <w:rFonts w:ascii="Arial" w:hAnsi="Arial"/>
        </w:rPr>
        <w:t>ertificates</w:t>
      </w:r>
      <w:bookmarkEnd w:id="15"/>
      <w:bookmarkEnd w:id="16"/>
      <w:bookmarkEnd w:id="17"/>
    </w:p>
    <w:p w14:paraId="0CEDC6C0" w14:textId="77777777" w:rsidR="00C05B3F" w:rsidRPr="004A6C0F" w:rsidRDefault="00453677" w:rsidP="00C05B3F">
      <w:pPr>
        <w:rPr>
          <w:rFonts w:ascii="Arial" w:hAnsi="Arial" w:cs="Arial"/>
        </w:rPr>
      </w:pPr>
      <w:r w:rsidRPr="004A6C0F">
        <w:rPr>
          <w:rFonts w:ascii="Arial" w:hAnsi="Arial" w:cs="Arial"/>
        </w:rPr>
        <w:t xml:space="preserve">The </w:t>
      </w:r>
      <w:r w:rsidR="002E4AE7" w:rsidRPr="004A6C0F">
        <w:rPr>
          <w:rFonts w:ascii="Arial" w:hAnsi="Arial" w:cs="Arial"/>
        </w:rPr>
        <w:t>IIC d</w:t>
      </w:r>
      <w:r w:rsidR="00885045" w:rsidRPr="004A6C0F">
        <w:rPr>
          <w:rFonts w:ascii="Arial" w:hAnsi="Arial" w:cs="Arial"/>
        </w:rPr>
        <w:t>etermination</w:t>
      </w:r>
      <w:r w:rsidR="009648D8" w:rsidRPr="004A6C0F">
        <w:rPr>
          <w:rFonts w:ascii="Arial" w:hAnsi="Arial" w:cs="Arial"/>
        </w:rPr>
        <w:t>,</w:t>
      </w:r>
      <w:r w:rsidR="00885045" w:rsidRPr="004A6C0F">
        <w:rPr>
          <w:rFonts w:ascii="Arial" w:hAnsi="Arial" w:cs="Arial"/>
        </w:rPr>
        <w:t xml:space="preserve"> </w:t>
      </w:r>
      <w:r w:rsidR="00765519" w:rsidRPr="004A6C0F">
        <w:rPr>
          <w:rFonts w:ascii="Arial" w:hAnsi="Arial" w:cs="Arial"/>
        </w:rPr>
        <w:t xml:space="preserve">made under section 266A of the </w:t>
      </w:r>
      <w:r w:rsidR="0059637D" w:rsidRPr="004A6C0F">
        <w:rPr>
          <w:rFonts w:ascii="Arial" w:hAnsi="Arial" w:cs="Arial"/>
        </w:rPr>
        <w:t xml:space="preserve">Radiocommunications </w:t>
      </w:r>
      <w:r w:rsidR="00765519" w:rsidRPr="004A6C0F">
        <w:rPr>
          <w:rFonts w:ascii="Arial" w:hAnsi="Arial" w:cs="Arial"/>
        </w:rPr>
        <w:t>Act</w:t>
      </w:r>
      <w:r w:rsidR="009648D8" w:rsidRPr="004A6C0F">
        <w:rPr>
          <w:rFonts w:ascii="Arial" w:hAnsi="Arial" w:cs="Arial"/>
        </w:rPr>
        <w:t>,</w:t>
      </w:r>
      <w:r w:rsidR="00765519" w:rsidRPr="004A6C0F">
        <w:rPr>
          <w:rFonts w:ascii="Arial" w:hAnsi="Arial" w:cs="Arial"/>
        </w:rPr>
        <w:t xml:space="preserve"> sets out the conditions that apply to the issuing of a certificate under subsection 145(3) of the Act for </w:t>
      </w:r>
      <w:r w:rsidR="009648D8" w:rsidRPr="004A6C0F">
        <w:rPr>
          <w:rFonts w:ascii="Arial" w:hAnsi="Arial" w:cs="Arial"/>
        </w:rPr>
        <w:t>the operation of a device</w:t>
      </w:r>
      <w:r w:rsidR="00765519" w:rsidRPr="004A6C0F">
        <w:rPr>
          <w:rFonts w:ascii="Arial" w:hAnsi="Arial" w:cs="Arial"/>
        </w:rPr>
        <w:t xml:space="preserve"> under </w:t>
      </w:r>
      <w:r w:rsidR="009648D8" w:rsidRPr="004A6C0F">
        <w:rPr>
          <w:rFonts w:ascii="Arial" w:hAnsi="Arial" w:cs="Arial"/>
        </w:rPr>
        <w:t xml:space="preserve">a </w:t>
      </w:r>
      <w:r w:rsidR="00765519" w:rsidRPr="004A6C0F">
        <w:rPr>
          <w:rFonts w:ascii="Arial" w:hAnsi="Arial" w:cs="Arial"/>
        </w:rPr>
        <w:t>spectrum licen</w:t>
      </w:r>
      <w:r w:rsidR="009648D8" w:rsidRPr="004A6C0F">
        <w:rPr>
          <w:rFonts w:ascii="Arial" w:hAnsi="Arial" w:cs="Arial"/>
        </w:rPr>
        <w:t>ce</w:t>
      </w:r>
      <w:r w:rsidR="00765519" w:rsidRPr="004A6C0F">
        <w:rPr>
          <w:rFonts w:ascii="Arial" w:hAnsi="Arial" w:cs="Arial"/>
        </w:rPr>
        <w:t>.</w:t>
      </w:r>
      <w:r w:rsidR="00DB287E" w:rsidRPr="004A6C0F">
        <w:rPr>
          <w:rFonts w:ascii="Arial" w:hAnsi="Arial" w:cs="Arial"/>
        </w:rPr>
        <w:t xml:space="preserve"> </w:t>
      </w:r>
      <w:r w:rsidR="00765519" w:rsidRPr="004A6C0F">
        <w:rPr>
          <w:rFonts w:ascii="Arial" w:hAnsi="Arial" w:cs="Arial"/>
        </w:rPr>
        <w:t xml:space="preserve">Specifically, the determination sets out the conditions that </w:t>
      </w:r>
      <w:r w:rsidR="00331C45" w:rsidRPr="004A6C0F">
        <w:rPr>
          <w:rFonts w:ascii="Arial" w:hAnsi="Arial" w:cs="Arial"/>
        </w:rPr>
        <w:t xml:space="preserve">apply to </w:t>
      </w:r>
      <w:r w:rsidR="00765519" w:rsidRPr="004A6C0F">
        <w:rPr>
          <w:rFonts w:ascii="Arial" w:hAnsi="Arial" w:cs="Arial"/>
        </w:rPr>
        <w:t xml:space="preserve">an </w:t>
      </w:r>
      <w:r w:rsidR="006C0BF7" w:rsidRPr="004A6C0F">
        <w:rPr>
          <w:rFonts w:ascii="Arial" w:hAnsi="Arial" w:cs="Arial"/>
        </w:rPr>
        <w:t xml:space="preserve">AP </w:t>
      </w:r>
      <w:r w:rsidR="00765519" w:rsidRPr="004A6C0F">
        <w:rPr>
          <w:rFonts w:ascii="Arial" w:hAnsi="Arial" w:cs="Arial"/>
        </w:rPr>
        <w:t xml:space="preserve">issuing an IIC for the registration of transmitters under </w:t>
      </w:r>
      <w:r w:rsidR="009648D8" w:rsidRPr="004A6C0F">
        <w:rPr>
          <w:rFonts w:ascii="Arial" w:hAnsi="Arial" w:cs="Arial"/>
        </w:rPr>
        <w:t xml:space="preserve">a </w:t>
      </w:r>
      <w:r w:rsidR="00765519" w:rsidRPr="004A6C0F">
        <w:rPr>
          <w:rFonts w:ascii="Arial" w:hAnsi="Arial" w:cs="Arial"/>
        </w:rPr>
        <w:t xml:space="preserve">spectrum </w:t>
      </w:r>
      <w:r w:rsidR="00331C45" w:rsidRPr="004A6C0F">
        <w:rPr>
          <w:rFonts w:ascii="Arial" w:hAnsi="Arial" w:cs="Arial"/>
        </w:rPr>
        <w:t>licence</w:t>
      </w:r>
      <w:r w:rsidR="00765519" w:rsidRPr="004A6C0F">
        <w:rPr>
          <w:rFonts w:ascii="Arial" w:hAnsi="Arial" w:cs="Arial"/>
        </w:rPr>
        <w:t>.</w:t>
      </w:r>
      <w:r w:rsidR="00956738" w:rsidRPr="004A6C0F">
        <w:rPr>
          <w:rStyle w:val="FootnoteReference"/>
          <w:rFonts w:cs="Arial"/>
        </w:rPr>
        <w:t xml:space="preserve"> </w:t>
      </w:r>
    </w:p>
    <w:p w14:paraId="18EE5A91" w14:textId="77777777" w:rsidR="0097304E" w:rsidRPr="004A6C0F" w:rsidRDefault="0097304E">
      <w:pPr>
        <w:rPr>
          <w:rFonts w:ascii="Arial" w:hAnsi="Arial" w:cs="Arial"/>
        </w:rPr>
      </w:pPr>
    </w:p>
    <w:p w14:paraId="0B15239A" w14:textId="77777777" w:rsidR="002C2E9A" w:rsidRPr="004A6C0F" w:rsidRDefault="002C2E9A" w:rsidP="002C2E9A">
      <w:pPr>
        <w:rPr>
          <w:rFonts w:ascii="Arial" w:hAnsi="Arial" w:cs="Arial"/>
        </w:rPr>
      </w:pPr>
      <w:r w:rsidRPr="004A6C0F">
        <w:rPr>
          <w:rFonts w:ascii="Arial" w:hAnsi="Arial" w:cs="Arial"/>
        </w:rPr>
        <w:t xml:space="preserve">The general </w:t>
      </w:r>
      <w:r w:rsidR="00DB287E" w:rsidRPr="004A6C0F">
        <w:rPr>
          <w:rFonts w:ascii="Arial" w:hAnsi="Arial" w:cs="Arial"/>
        </w:rPr>
        <w:t xml:space="preserve">criteria </w:t>
      </w:r>
      <w:r w:rsidRPr="004A6C0F">
        <w:rPr>
          <w:rFonts w:ascii="Arial" w:hAnsi="Arial" w:cs="Arial"/>
        </w:rPr>
        <w:t xml:space="preserve">for registering transmitters in a spectrum licence space is through </w:t>
      </w:r>
      <w:r w:rsidR="00DB287E" w:rsidRPr="004A6C0F">
        <w:rPr>
          <w:rFonts w:ascii="Arial" w:hAnsi="Arial" w:cs="Arial"/>
        </w:rPr>
        <w:t xml:space="preserve">an assessment of the likely </w:t>
      </w:r>
      <w:r w:rsidRPr="004A6C0F">
        <w:rPr>
          <w:rFonts w:ascii="Arial" w:hAnsi="Arial" w:cs="Arial"/>
        </w:rPr>
        <w:t xml:space="preserve">adherence </w:t>
      </w:r>
      <w:r w:rsidR="00DB287E" w:rsidRPr="004A6C0F">
        <w:rPr>
          <w:rFonts w:ascii="Arial" w:hAnsi="Arial" w:cs="Arial"/>
        </w:rPr>
        <w:t xml:space="preserve">of the device </w:t>
      </w:r>
      <w:r w:rsidRPr="004A6C0F">
        <w:rPr>
          <w:rFonts w:ascii="Arial" w:hAnsi="Arial" w:cs="Arial"/>
        </w:rPr>
        <w:t xml:space="preserve">to the technical conditions defined in the relevant </w:t>
      </w:r>
      <w:r w:rsidR="00AF4ACE" w:rsidRPr="004A6C0F">
        <w:rPr>
          <w:rFonts w:ascii="Arial" w:hAnsi="Arial" w:cs="Arial"/>
        </w:rPr>
        <w:t>subsection 145(4) determination</w:t>
      </w:r>
      <w:r w:rsidR="009D0C60" w:rsidRPr="004A6C0F">
        <w:rPr>
          <w:rFonts w:ascii="Arial" w:hAnsi="Arial" w:cs="Arial"/>
        </w:rPr>
        <w:t xml:space="preserve"> (see </w:t>
      </w:r>
      <w:r w:rsidR="00F27352">
        <w:fldChar w:fldCharType="begin"/>
      </w:r>
      <w:r w:rsidR="00F27352">
        <w:instrText xml:space="preserve"> REF _Ref312140961 \r \h  \* MERGEFORMAT </w:instrText>
      </w:r>
      <w:r w:rsidR="00F27352">
        <w:fldChar w:fldCharType="separate"/>
      </w:r>
      <w:r w:rsidR="009D0C60" w:rsidRPr="004A6C0F">
        <w:rPr>
          <w:rFonts w:ascii="Arial" w:hAnsi="Arial" w:cs="Arial"/>
        </w:rPr>
        <w:t>3.1</w:t>
      </w:r>
      <w:r w:rsidR="00F27352">
        <w:fldChar w:fldCharType="end"/>
      </w:r>
      <w:r w:rsidR="009D0C60" w:rsidRPr="004A6C0F">
        <w:rPr>
          <w:rFonts w:ascii="Arial" w:hAnsi="Arial" w:cs="Arial"/>
        </w:rPr>
        <w:t>)</w:t>
      </w:r>
      <w:r w:rsidRPr="004A6C0F">
        <w:rPr>
          <w:rFonts w:ascii="Arial" w:hAnsi="Arial" w:cs="Arial"/>
        </w:rPr>
        <w:t>.</w:t>
      </w:r>
    </w:p>
    <w:p w14:paraId="450383E4" w14:textId="77777777" w:rsidR="00E13C45" w:rsidRPr="004A6C0F" w:rsidRDefault="00E13C45">
      <w:pPr>
        <w:rPr>
          <w:rFonts w:ascii="Arial" w:hAnsi="Arial" w:cs="Arial"/>
          <w:color w:val="FFFFFF" w:themeColor="background1"/>
        </w:rPr>
      </w:pPr>
    </w:p>
    <w:p w14:paraId="32E79D77" w14:textId="77777777" w:rsidR="00E13C45" w:rsidRPr="004A6C0F" w:rsidRDefault="005E2193" w:rsidP="00EF2015">
      <w:pPr>
        <w:rPr>
          <w:rFonts w:ascii="Arial" w:hAnsi="Arial" w:cs="Arial"/>
        </w:rPr>
      </w:pPr>
      <w:r w:rsidRPr="004A6C0F">
        <w:rPr>
          <w:rFonts w:ascii="Arial" w:hAnsi="Arial" w:cs="Arial"/>
        </w:rPr>
        <w:t xml:space="preserve">In cases where part(s) of the </w:t>
      </w:r>
      <w:r w:rsidR="004D5EF5" w:rsidRPr="004A6C0F">
        <w:rPr>
          <w:rFonts w:ascii="Arial" w:hAnsi="Arial" w:cs="Arial"/>
        </w:rPr>
        <w:t>sub</w:t>
      </w:r>
      <w:r w:rsidR="004B04A5"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004B04A5" w:rsidRPr="004A6C0F">
        <w:rPr>
          <w:rFonts w:ascii="Arial" w:hAnsi="Arial" w:cs="Arial"/>
        </w:rPr>
        <w:t>etermination</w:t>
      </w:r>
      <w:r w:rsidRPr="004A6C0F">
        <w:rPr>
          <w:rFonts w:ascii="Arial" w:hAnsi="Arial" w:cs="Arial"/>
        </w:rPr>
        <w:t xml:space="preserve"> </w:t>
      </w:r>
      <w:r w:rsidR="00EA1F1D" w:rsidRPr="004A6C0F">
        <w:rPr>
          <w:rFonts w:ascii="Arial" w:hAnsi="Arial" w:cs="Arial"/>
        </w:rPr>
        <w:t xml:space="preserve">are unable to be met by the transmitter, </w:t>
      </w:r>
      <w:r w:rsidR="00FF7425" w:rsidRPr="004A6C0F">
        <w:rPr>
          <w:rFonts w:ascii="Arial" w:hAnsi="Arial" w:cs="Arial"/>
        </w:rPr>
        <w:t xml:space="preserve">an </w:t>
      </w:r>
      <w:r w:rsidR="00C05B3F" w:rsidRPr="004A6C0F">
        <w:rPr>
          <w:rFonts w:ascii="Arial" w:hAnsi="Arial" w:cs="Arial"/>
        </w:rPr>
        <w:t>AP</w:t>
      </w:r>
      <w:r w:rsidR="00EA1F1D" w:rsidRPr="004A6C0F">
        <w:rPr>
          <w:rFonts w:ascii="Arial" w:hAnsi="Arial" w:cs="Arial"/>
        </w:rPr>
        <w:t xml:space="preserve"> has two available choice</w:t>
      </w:r>
      <w:r w:rsidR="008B00FA" w:rsidRPr="004A6C0F">
        <w:rPr>
          <w:rFonts w:ascii="Arial" w:hAnsi="Arial" w:cs="Arial"/>
        </w:rPr>
        <w:t>s</w:t>
      </w:r>
      <w:r w:rsidR="00EA1F1D" w:rsidRPr="004A6C0F">
        <w:rPr>
          <w:rFonts w:ascii="Arial" w:hAnsi="Arial" w:cs="Arial"/>
        </w:rPr>
        <w:t xml:space="preserve"> for the registration of the transmitter</w:t>
      </w:r>
      <w:r w:rsidR="00C10217" w:rsidRPr="004A6C0F">
        <w:rPr>
          <w:rFonts w:ascii="Arial" w:hAnsi="Arial" w:cs="Arial"/>
        </w:rPr>
        <w:t>—</w:t>
      </w:r>
      <w:r w:rsidR="008B00FA" w:rsidRPr="004A6C0F">
        <w:rPr>
          <w:rFonts w:ascii="Arial" w:hAnsi="Arial" w:cs="Arial"/>
        </w:rPr>
        <w:t xml:space="preserve">registration via guard space </w:t>
      </w:r>
      <w:r w:rsidR="00EA1F1D" w:rsidRPr="004A6C0F">
        <w:rPr>
          <w:rFonts w:ascii="Arial" w:hAnsi="Arial" w:cs="Arial"/>
        </w:rPr>
        <w:t>or</w:t>
      </w:r>
      <w:r w:rsidR="008B00FA" w:rsidRPr="004A6C0F">
        <w:rPr>
          <w:rFonts w:ascii="Arial" w:hAnsi="Arial" w:cs="Arial"/>
        </w:rPr>
        <w:t xml:space="preserve"> registration via agreement</w:t>
      </w:r>
      <w:r w:rsidR="00EA1F1D" w:rsidRPr="004A6C0F">
        <w:rPr>
          <w:rFonts w:ascii="Arial" w:hAnsi="Arial" w:cs="Arial"/>
        </w:rPr>
        <w:t>.</w:t>
      </w:r>
    </w:p>
    <w:p w14:paraId="7A90BDB0" w14:textId="77777777" w:rsidR="00F42DF9" w:rsidRPr="004A6C0F" w:rsidRDefault="00F42DF9" w:rsidP="00EF2015">
      <w:pPr>
        <w:rPr>
          <w:rFonts w:ascii="Arial" w:hAnsi="Arial" w:cs="Arial"/>
        </w:rPr>
      </w:pPr>
    </w:p>
    <w:p w14:paraId="1DC9F284" w14:textId="77777777" w:rsidR="00F42DF9" w:rsidRPr="004A6C0F" w:rsidRDefault="00F42DF9" w:rsidP="00AB56E4">
      <w:pPr>
        <w:spacing w:after="80"/>
        <w:rPr>
          <w:rFonts w:ascii="Arial" w:hAnsi="Arial" w:cs="Arial"/>
        </w:rPr>
      </w:pPr>
      <w:r w:rsidRPr="004A6C0F">
        <w:rPr>
          <w:rFonts w:ascii="Arial" w:hAnsi="Arial" w:cs="Arial"/>
        </w:rPr>
        <w:t>The purpose of this section is to outline the three options available for registration of transmitters under spectrum licences including how they apply</w:t>
      </w:r>
      <w:r w:rsidR="004B638F" w:rsidRPr="004A6C0F">
        <w:rPr>
          <w:rFonts w:ascii="Arial" w:hAnsi="Arial" w:cs="Arial"/>
        </w:rPr>
        <w:t>. T</w:t>
      </w:r>
      <w:r w:rsidRPr="004A6C0F">
        <w:rPr>
          <w:rFonts w:ascii="Arial" w:hAnsi="Arial" w:cs="Arial"/>
        </w:rPr>
        <w:t>hey are:</w:t>
      </w:r>
    </w:p>
    <w:p w14:paraId="676962E1" w14:textId="77777777" w:rsidR="00F42DF9" w:rsidRPr="004A6C0F" w:rsidRDefault="00F42DF9" w:rsidP="00AB56E4">
      <w:pPr>
        <w:pStyle w:val="ListBullet"/>
        <w:rPr>
          <w:rFonts w:cs="Arial"/>
        </w:rPr>
      </w:pPr>
      <w:r w:rsidRPr="004A6C0F">
        <w:rPr>
          <w:rFonts w:cs="Arial"/>
        </w:rPr>
        <w:t>subsection 145 (4) determination of unacceptable interference</w:t>
      </w:r>
    </w:p>
    <w:p w14:paraId="51034307" w14:textId="77777777" w:rsidR="00F42DF9" w:rsidRPr="004A6C0F" w:rsidRDefault="00F42DF9" w:rsidP="00AB56E4">
      <w:pPr>
        <w:pStyle w:val="ListBullet"/>
        <w:rPr>
          <w:rFonts w:cs="Arial"/>
        </w:rPr>
      </w:pPr>
      <w:r w:rsidRPr="004A6C0F">
        <w:rPr>
          <w:rFonts w:cs="Arial"/>
        </w:rPr>
        <w:t>guard space</w:t>
      </w:r>
    </w:p>
    <w:p w14:paraId="052F55F6" w14:textId="77777777" w:rsidR="00F42DF9" w:rsidRPr="004A6C0F" w:rsidRDefault="00F42DF9" w:rsidP="00AB56E4">
      <w:pPr>
        <w:pStyle w:val="ListBullet"/>
        <w:spacing w:after="240"/>
        <w:rPr>
          <w:rFonts w:cs="Arial"/>
        </w:rPr>
      </w:pPr>
      <w:r w:rsidRPr="004A6C0F">
        <w:rPr>
          <w:rFonts w:cs="Arial"/>
        </w:rPr>
        <w:t>agreement</w:t>
      </w:r>
      <w:r w:rsidR="004B638F" w:rsidRPr="004A6C0F">
        <w:rPr>
          <w:rFonts w:cs="Arial"/>
        </w:rPr>
        <w:t>.</w:t>
      </w:r>
    </w:p>
    <w:p w14:paraId="04017FDC" w14:textId="77777777" w:rsidR="002178AA" w:rsidRPr="004A6C0F" w:rsidRDefault="002178AA" w:rsidP="002178AA">
      <w:pPr>
        <w:rPr>
          <w:rFonts w:ascii="Arial" w:hAnsi="Arial" w:cs="Arial"/>
        </w:rPr>
      </w:pPr>
      <w:r w:rsidRPr="004A6C0F">
        <w:rPr>
          <w:rFonts w:ascii="Arial" w:hAnsi="Arial" w:cs="Arial"/>
        </w:rPr>
        <w:t xml:space="preserve">The registration of receivers is not covered under subsection 145(3) of the </w:t>
      </w:r>
      <w:r w:rsidR="0059637D" w:rsidRPr="004A6C0F">
        <w:rPr>
          <w:rFonts w:ascii="Arial" w:hAnsi="Arial" w:cs="Arial"/>
        </w:rPr>
        <w:t xml:space="preserve">Radiocommunications </w:t>
      </w:r>
      <w:r w:rsidRPr="004A6C0F">
        <w:rPr>
          <w:rFonts w:ascii="Arial" w:hAnsi="Arial" w:cs="Arial"/>
        </w:rPr>
        <w:t>Act because the issuing of a certificate under subsection 145(3) applies only to transmitters. Nevertheless, the registration of receivers is encouraged for interference management purposes a</w:t>
      </w:r>
      <w:r w:rsidR="00453677" w:rsidRPr="004A6C0F">
        <w:rPr>
          <w:rFonts w:ascii="Arial" w:hAnsi="Arial" w:cs="Arial"/>
        </w:rPr>
        <w:t>s</w:t>
      </w:r>
      <w:r w:rsidRPr="004A6C0F">
        <w:rPr>
          <w:rFonts w:ascii="Arial" w:hAnsi="Arial" w:cs="Arial"/>
        </w:rPr>
        <w:t xml:space="preserve"> detailed in section </w:t>
      </w:r>
      <w:r w:rsidR="00F27352">
        <w:fldChar w:fldCharType="begin"/>
      </w:r>
      <w:r w:rsidR="00F27352">
        <w:instrText xml:space="preserve"> REF _Ref311635527 \r \h  \* MERGEFORMAT </w:instrText>
      </w:r>
      <w:r w:rsidR="00F27352">
        <w:fldChar w:fldCharType="separate"/>
      </w:r>
      <w:r w:rsidR="008370F8" w:rsidRPr="004A6C0F">
        <w:t>4</w:t>
      </w:r>
      <w:r w:rsidR="00F27352">
        <w:fldChar w:fldCharType="end"/>
      </w:r>
      <w:r w:rsidRPr="004A6C0F">
        <w:rPr>
          <w:rFonts w:ascii="Arial" w:hAnsi="Arial" w:cs="Arial"/>
        </w:rPr>
        <w:t>.</w:t>
      </w:r>
    </w:p>
    <w:p w14:paraId="4892C4F5" w14:textId="77777777" w:rsidR="00C05B3F" w:rsidRPr="004A6C0F" w:rsidRDefault="00C05B3F">
      <w:pPr>
        <w:rPr>
          <w:rFonts w:ascii="Arial" w:hAnsi="Arial" w:cs="Arial"/>
        </w:rPr>
      </w:pPr>
    </w:p>
    <w:p w14:paraId="419AC106" w14:textId="77777777" w:rsidR="0097304E" w:rsidRPr="004A6C0F" w:rsidRDefault="006C0BF7">
      <w:pPr>
        <w:pStyle w:val="Heading2"/>
        <w:rPr>
          <w:rFonts w:ascii="Arial" w:hAnsi="Arial"/>
        </w:rPr>
      </w:pPr>
      <w:bookmarkStart w:id="18" w:name="_Ref312140961"/>
      <w:bookmarkStart w:id="19" w:name="_Toc312310070"/>
      <w:bookmarkStart w:id="20" w:name="_Toc316045509"/>
      <w:r w:rsidRPr="004A6C0F">
        <w:rPr>
          <w:rFonts w:ascii="Arial" w:hAnsi="Arial"/>
        </w:rPr>
        <w:t xml:space="preserve">Determination of </w:t>
      </w:r>
      <w:r w:rsidR="00712B3F" w:rsidRPr="004A6C0F">
        <w:rPr>
          <w:rFonts w:ascii="Arial" w:hAnsi="Arial"/>
        </w:rPr>
        <w:t>u</w:t>
      </w:r>
      <w:r w:rsidR="008854A9" w:rsidRPr="004A6C0F">
        <w:rPr>
          <w:rFonts w:ascii="Arial" w:hAnsi="Arial"/>
        </w:rPr>
        <w:t xml:space="preserve">nacceptable </w:t>
      </w:r>
      <w:r w:rsidR="00712B3F" w:rsidRPr="004A6C0F">
        <w:rPr>
          <w:rFonts w:ascii="Arial" w:hAnsi="Arial"/>
        </w:rPr>
        <w:t>l</w:t>
      </w:r>
      <w:r w:rsidRPr="004A6C0F">
        <w:rPr>
          <w:rFonts w:ascii="Arial" w:hAnsi="Arial"/>
        </w:rPr>
        <w:t>evels of</w:t>
      </w:r>
      <w:r w:rsidR="008854A9" w:rsidRPr="004A6C0F">
        <w:rPr>
          <w:rFonts w:ascii="Arial" w:hAnsi="Arial"/>
        </w:rPr>
        <w:t xml:space="preserve"> </w:t>
      </w:r>
      <w:r w:rsidR="00712B3F" w:rsidRPr="004A6C0F">
        <w:rPr>
          <w:rFonts w:ascii="Arial" w:hAnsi="Arial"/>
        </w:rPr>
        <w:t>i</w:t>
      </w:r>
      <w:r w:rsidR="008854A9" w:rsidRPr="004A6C0F">
        <w:rPr>
          <w:rFonts w:ascii="Arial" w:hAnsi="Arial"/>
        </w:rPr>
        <w:t>nterference</w:t>
      </w:r>
      <w:bookmarkEnd w:id="18"/>
      <w:bookmarkEnd w:id="19"/>
      <w:bookmarkEnd w:id="20"/>
    </w:p>
    <w:p w14:paraId="68EBCABC" w14:textId="77777777" w:rsidR="006C0BF7" w:rsidRPr="004A6C0F" w:rsidRDefault="006C0BF7" w:rsidP="002178AA">
      <w:pPr>
        <w:rPr>
          <w:rFonts w:ascii="Arial" w:hAnsi="Arial" w:cs="Arial"/>
        </w:rPr>
      </w:pPr>
      <w:r w:rsidRPr="004A6C0F">
        <w:rPr>
          <w:rFonts w:ascii="Arial" w:hAnsi="Arial" w:cs="Arial"/>
        </w:rPr>
        <w:t>The</w:t>
      </w:r>
      <w:r w:rsidR="002178AA" w:rsidRPr="004A6C0F">
        <w:rPr>
          <w:rFonts w:ascii="Arial" w:hAnsi="Arial" w:cs="Arial"/>
        </w:rPr>
        <w:t xml:space="preserve"> ACMA may determine, by written instrument, what are unacceptable levels of interference for the purpose of section 145 of the </w:t>
      </w:r>
      <w:r w:rsidR="0059637D" w:rsidRPr="004A6C0F">
        <w:rPr>
          <w:rFonts w:ascii="Arial" w:hAnsi="Arial" w:cs="Arial"/>
        </w:rPr>
        <w:t xml:space="preserve">Radiocommunications </w:t>
      </w:r>
      <w:r w:rsidR="002178AA" w:rsidRPr="004A6C0F">
        <w:rPr>
          <w:rFonts w:ascii="Arial" w:hAnsi="Arial" w:cs="Arial"/>
        </w:rPr>
        <w:t>Act.</w:t>
      </w:r>
      <w:r w:rsidRPr="004A6C0F">
        <w:rPr>
          <w:rFonts w:ascii="Arial" w:hAnsi="Arial" w:cs="Arial"/>
        </w:rPr>
        <w:t xml:space="preserve"> </w:t>
      </w:r>
      <w:r w:rsidR="002178AA" w:rsidRPr="004A6C0F">
        <w:rPr>
          <w:rFonts w:ascii="Arial" w:hAnsi="Arial" w:cs="Arial"/>
        </w:rPr>
        <w:t xml:space="preserve">Typically, </w:t>
      </w:r>
      <w:r w:rsidR="00DB287E" w:rsidRPr="004A6C0F">
        <w:rPr>
          <w:rFonts w:ascii="Arial" w:hAnsi="Arial" w:cs="Arial"/>
        </w:rPr>
        <w:t xml:space="preserve">for </w:t>
      </w:r>
      <w:r w:rsidR="002178AA" w:rsidRPr="004A6C0F">
        <w:rPr>
          <w:rFonts w:ascii="Arial" w:hAnsi="Arial" w:cs="Arial"/>
        </w:rPr>
        <w:t>each spectrum</w:t>
      </w:r>
      <w:r w:rsidR="00DB287E" w:rsidRPr="004A6C0F">
        <w:rPr>
          <w:rFonts w:ascii="Arial" w:hAnsi="Arial" w:cs="Arial"/>
        </w:rPr>
        <w:t xml:space="preserve">-licensed </w:t>
      </w:r>
      <w:r w:rsidR="001A3E9C" w:rsidRPr="004A6C0F">
        <w:rPr>
          <w:rFonts w:ascii="Arial" w:hAnsi="Arial" w:cs="Arial"/>
        </w:rPr>
        <w:t xml:space="preserve">frequency </w:t>
      </w:r>
      <w:r w:rsidR="00DB287E" w:rsidRPr="004A6C0F">
        <w:rPr>
          <w:rFonts w:ascii="Arial" w:hAnsi="Arial" w:cs="Arial"/>
        </w:rPr>
        <w:t>band</w:t>
      </w:r>
      <w:r w:rsidR="002178AA" w:rsidRPr="004A6C0F">
        <w:rPr>
          <w:rFonts w:ascii="Arial" w:hAnsi="Arial" w:cs="Arial"/>
        </w:rPr>
        <w:t xml:space="preserve"> </w:t>
      </w:r>
      <w:r w:rsidR="00DB287E" w:rsidRPr="004A6C0F">
        <w:rPr>
          <w:rFonts w:ascii="Arial" w:hAnsi="Arial" w:cs="Arial"/>
        </w:rPr>
        <w:t>the ACMA makes</w:t>
      </w:r>
      <w:r w:rsidR="002178AA" w:rsidRPr="004A6C0F">
        <w:rPr>
          <w:rFonts w:ascii="Arial" w:hAnsi="Arial" w:cs="Arial"/>
        </w:rPr>
        <w:t xml:space="preserve"> a</w:t>
      </w:r>
      <w:r w:rsidR="001A3E9C" w:rsidRPr="004A6C0F">
        <w:rPr>
          <w:rFonts w:ascii="Arial" w:hAnsi="Arial" w:cs="Arial"/>
        </w:rPr>
        <w:t xml:space="preserve"> determination under subsection 145(4) of the </w:t>
      </w:r>
      <w:r w:rsidR="0059637D" w:rsidRPr="004A6C0F">
        <w:rPr>
          <w:rFonts w:ascii="Arial" w:hAnsi="Arial" w:cs="Arial"/>
        </w:rPr>
        <w:t xml:space="preserve">Radiocommunications </w:t>
      </w:r>
      <w:r w:rsidR="001A3E9C" w:rsidRPr="004A6C0F">
        <w:rPr>
          <w:rFonts w:ascii="Arial" w:hAnsi="Arial" w:cs="Arial"/>
        </w:rPr>
        <w:t>Act</w:t>
      </w:r>
      <w:r w:rsidR="002178AA" w:rsidRPr="004A6C0F">
        <w:rPr>
          <w:rFonts w:ascii="Arial" w:hAnsi="Arial" w:cs="Arial"/>
        </w:rPr>
        <w:t xml:space="preserv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00AF4ACE" w:rsidRPr="004A6C0F">
        <w:rPr>
          <w:rFonts w:ascii="Arial" w:hAnsi="Arial" w:cs="Arial"/>
        </w:rPr>
        <w:t>etermination</w:t>
      </w:r>
      <w:r w:rsidR="002178AA" w:rsidRPr="004A6C0F">
        <w:rPr>
          <w:rFonts w:ascii="Arial" w:hAnsi="Arial" w:cs="Arial"/>
        </w:rPr>
        <w:t>)</w:t>
      </w:r>
      <w:r w:rsidRPr="004A6C0F">
        <w:rPr>
          <w:rFonts w:ascii="Arial" w:hAnsi="Arial" w:cs="Arial"/>
        </w:rPr>
        <w:t>.</w:t>
      </w:r>
      <w:r w:rsidR="004D5EF5" w:rsidRPr="004A6C0F">
        <w:rPr>
          <w:rStyle w:val="FootnoteReference"/>
          <w:rFonts w:cs="Arial"/>
        </w:rPr>
        <w:footnoteReference w:id="5"/>
      </w:r>
      <w:r w:rsidRPr="004A6C0F">
        <w:rPr>
          <w:rFonts w:ascii="Arial" w:hAnsi="Arial" w:cs="Arial"/>
        </w:rPr>
        <w:t xml:space="preserve"> </w:t>
      </w:r>
    </w:p>
    <w:p w14:paraId="38CD7A0B" w14:textId="77777777" w:rsidR="006C0BF7" w:rsidRPr="004A6C0F" w:rsidRDefault="006C0BF7" w:rsidP="002178AA">
      <w:pPr>
        <w:rPr>
          <w:rFonts w:ascii="Arial" w:hAnsi="Arial" w:cs="Arial"/>
        </w:rPr>
      </w:pPr>
    </w:p>
    <w:p w14:paraId="3DCFD97A" w14:textId="77777777" w:rsidR="002178AA" w:rsidRPr="004A6C0F" w:rsidRDefault="006C0BF7" w:rsidP="002178AA">
      <w:pPr>
        <w:rPr>
          <w:rFonts w:ascii="Arial" w:hAnsi="Arial" w:cs="Arial"/>
        </w:rPr>
      </w:pPr>
      <w:r w:rsidRPr="004A6C0F">
        <w:rPr>
          <w:rFonts w:ascii="Arial" w:hAnsi="Arial" w:cs="Arial"/>
        </w:rPr>
        <w:t xml:space="preserve">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w:t>
      </w:r>
      <w:r w:rsidR="006341B3" w:rsidRPr="004A6C0F">
        <w:rPr>
          <w:rFonts w:ascii="Arial" w:hAnsi="Arial" w:cs="Arial"/>
        </w:rPr>
        <w:t xml:space="preserve"> </w:t>
      </w:r>
      <w:r w:rsidR="001A3E9C" w:rsidRPr="004A6C0F">
        <w:rPr>
          <w:rFonts w:ascii="Arial" w:hAnsi="Arial" w:cs="Arial"/>
        </w:rPr>
        <w:t>set</w:t>
      </w:r>
      <w:r w:rsidRPr="004A6C0F">
        <w:rPr>
          <w:rFonts w:ascii="Arial" w:hAnsi="Arial" w:cs="Arial"/>
        </w:rPr>
        <w:t>s</w:t>
      </w:r>
      <w:r w:rsidR="001A3E9C" w:rsidRPr="004A6C0F">
        <w:rPr>
          <w:rFonts w:ascii="Arial" w:hAnsi="Arial" w:cs="Arial"/>
        </w:rPr>
        <w:t xml:space="preserve"> </w:t>
      </w:r>
      <w:r w:rsidR="002178AA" w:rsidRPr="004A6C0F">
        <w:rPr>
          <w:rFonts w:ascii="Arial" w:hAnsi="Arial" w:cs="Arial"/>
        </w:rPr>
        <w:t>out what is an unacceptable level of interference for the purpose</w:t>
      </w:r>
      <w:r w:rsidR="001A3E9C" w:rsidRPr="004A6C0F">
        <w:rPr>
          <w:rFonts w:ascii="Arial" w:hAnsi="Arial" w:cs="Arial"/>
        </w:rPr>
        <w:t>s</w:t>
      </w:r>
      <w:r w:rsidR="002178AA" w:rsidRPr="004A6C0F">
        <w:rPr>
          <w:rFonts w:ascii="Arial" w:hAnsi="Arial" w:cs="Arial"/>
        </w:rPr>
        <w:t xml:space="preserve"> of </w:t>
      </w:r>
      <w:r w:rsidR="001A3E9C" w:rsidRPr="004A6C0F">
        <w:rPr>
          <w:rFonts w:ascii="Arial" w:hAnsi="Arial" w:cs="Arial"/>
        </w:rPr>
        <w:t>the ACMA refusing to include details of the transmitter on the Register of Radiocommunications Licences</w:t>
      </w:r>
      <w:r w:rsidR="002178AA" w:rsidRPr="004A6C0F">
        <w:rPr>
          <w:rFonts w:ascii="Arial" w:hAnsi="Arial" w:cs="Arial"/>
        </w:rPr>
        <w:t xml:space="preserve">. </w:t>
      </w:r>
      <w:r w:rsidR="00681BF1" w:rsidRPr="004A6C0F">
        <w:rPr>
          <w:rFonts w:ascii="Arial" w:hAnsi="Arial" w:cs="Arial"/>
        </w:rPr>
        <w:t xml:space="preserve">This is intended to provide a clear and legally robust definition </w:t>
      </w:r>
      <w:r w:rsidR="00376872" w:rsidRPr="004A6C0F">
        <w:rPr>
          <w:rFonts w:ascii="Arial" w:hAnsi="Arial" w:cs="Arial"/>
        </w:rPr>
        <w:t xml:space="preserve">of transmitter </w:t>
      </w:r>
      <w:r w:rsidRPr="004A6C0F">
        <w:rPr>
          <w:rFonts w:ascii="Arial" w:hAnsi="Arial" w:cs="Arial"/>
        </w:rPr>
        <w:t xml:space="preserve">characteristics for the relevant spectrum licensed band </w:t>
      </w:r>
      <w:r w:rsidR="00376872" w:rsidRPr="004A6C0F">
        <w:rPr>
          <w:rFonts w:ascii="Arial" w:hAnsi="Arial" w:cs="Arial"/>
        </w:rPr>
        <w:t>and inform adjacent licensees of the level of in-band power that can be radiated across the spectrum licence boundary.</w:t>
      </w:r>
    </w:p>
    <w:p w14:paraId="69D70338" w14:textId="77777777" w:rsidR="002178AA" w:rsidRPr="004A6C0F" w:rsidRDefault="002178AA" w:rsidP="002178AA">
      <w:pPr>
        <w:rPr>
          <w:rFonts w:ascii="Arial" w:hAnsi="Arial" w:cs="Arial"/>
        </w:rPr>
      </w:pPr>
    </w:p>
    <w:p w14:paraId="78A37CBE" w14:textId="77777777" w:rsidR="002178AA" w:rsidRPr="004A6C0F" w:rsidRDefault="006C0BF7" w:rsidP="00AB56E4">
      <w:pPr>
        <w:spacing w:after="80"/>
        <w:rPr>
          <w:rFonts w:ascii="Arial" w:hAnsi="Arial" w:cs="Arial"/>
        </w:rPr>
      </w:pPr>
      <w:r w:rsidRPr="004A6C0F">
        <w:rPr>
          <w:rFonts w:ascii="Arial" w:hAnsi="Arial" w:cs="Arial"/>
        </w:rPr>
        <w:t xml:space="preserve">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 includes the following:</w:t>
      </w:r>
    </w:p>
    <w:p w14:paraId="32F57977" w14:textId="77777777" w:rsidR="00286FDC" w:rsidRPr="004A6C0F" w:rsidRDefault="00EC314B">
      <w:pPr>
        <w:pStyle w:val="ListBullet"/>
        <w:rPr>
          <w:rFonts w:cs="Arial"/>
        </w:rPr>
      </w:pPr>
      <w:r w:rsidRPr="004A6C0F">
        <w:rPr>
          <w:rFonts w:cs="Arial"/>
        </w:rPr>
        <w:t>c</w:t>
      </w:r>
      <w:r w:rsidR="002178AA" w:rsidRPr="004A6C0F">
        <w:rPr>
          <w:rFonts w:cs="Arial"/>
        </w:rPr>
        <w:t>alculation of the device boundary</w:t>
      </w:r>
    </w:p>
    <w:p w14:paraId="0E418833" w14:textId="77777777" w:rsidR="00286FDC" w:rsidRPr="004A6C0F" w:rsidRDefault="002178AA">
      <w:pPr>
        <w:pStyle w:val="ListBullet"/>
        <w:rPr>
          <w:rFonts w:cs="Arial"/>
        </w:rPr>
      </w:pPr>
      <w:r w:rsidRPr="004A6C0F">
        <w:rPr>
          <w:rFonts w:cs="Arial"/>
        </w:rPr>
        <w:t>description of the relevant deployment constraints</w:t>
      </w:r>
    </w:p>
    <w:p w14:paraId="0312C853" w14:textId="77777777" w:rsidR="00286FDC" w:rsidRPr="004A6C0F" w:rsidRDefault="002178AA">
      <w:pPr>
        <w:pStyle w:val="ListBullet"/>
        <w:rPr>
          <w:rFonts w:cs="Arial"/>
        </w:rPr>
      </w:pPr>
      <w:r w:rsidRPr="004A6C0F">
        <w:rPr>
          <w:rFonts w:cs="Arial"/>
        </w:rPr>
        <w:t>details of registration exempt requirements and device registration procedures</w:t>
      </w:r>
    </w:p>
    <w:p w14:paraId="029BC9AF" w14:textId="77777777" w:rsidR="00286FDC" w:rsidRPr="004A6C0F" w:rsidRDefault="006C0BF7">
      <w:pPr>
        <w:pStyle w:val="ListBullet"/>
        <w:spacing w:after="240"/>
        <w:rPr>
          <w:rFonts w:cs="Arial"/>
        </w:rPr>
      </w:pPr>
      <w:r w:rsidRPr="004A6C0F">
        <w:rPr>
          <w:rFonts w:cs="Arial"/>
        </w:rPr>
        <w:lastRenderedPageBreak/>
        <w:t>details of possible</w:t>
      </w:r>
      <w:r w:rsidR="002178AA" w:rsidRPr="004A6C0F">
        <w:rPr>
          <w:rFonts w:cs="Arial"/>
        </w:rPr>
        <w:t xml:space="preserve"> breach</w:t>
      </w:r>
      <w:r w:rsidRPr="004A6C0F">
        <w:rPr>
          <w:rFonts w:cs="Arial"/>
        </w:rPr>
        <w:t>es</w:t>
      </w:r>
      <w:r w:rsidR="002178AA" w:rsidRPr="004A6C0F">
        <w:rPr>
          <w:rFonts w:cs="Arial"/>
        </w:rPr>
        <w:t xml:space="preserve"> of the core conditions of the licence.</w:t>
      </w:r>
    </w:p>
    <w:p w14:paraId="2D94F487" w14:textId="77777777" w:rsidR="005435D8" w:rsidRPr="004A6C0F" w:rsidRDefault="00AB450B" w:rsidP="005435D8">
      <w:pPr>
        <w:rPr>
          <w:rFonts w:ascii="Arial" w:hAnsi="Arial" w:cs="Arial"/>
        </w:rPr>
      </w:pPr>
      <w:r w:rsidRPr="004A6C0F">
        <w:rPr>
          <w:rFonts w:ascii="Arial" w:hAnsi="Arial" w:cs="Arial"/>
        </w:rPr>
        <w:t xml:space="preserve">Where </w:t>
      </w:r>
      <w:r w:rsidR="006C0BF7" w:rsidRPr="004A6C0F">
        <w:rPr>
          <w:rFonts w:ascii="Arial" w:hAnsi="Arial" w:cs="Arial"/>
        </w:rPr>
        <w:t xml:space="preserve">the provisions of the relevant </w:t>
      </w:r>
      <w:r w:rsidR="004D5EF5" w:rsidRPr="004A6C0F">
        <w:rPr>
          <w:rFonts w:ascii="Arial" w:hAnsi="Arial" w:cs="Arial"/>
        </w:rPr>
        <w:t>sub</w:t>
      </w:r>
      <w:r w:rsidR="006C0BF7"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006C0BF7" w:rsidRPr="004A6C0F">
        <w:rPr>
          <w:rFonts w:ascii="Arial" w:hAnsi="Arial" w:cs="Arial"/>
        </w:rPr>
        <w:t>etermination are met,</w:t>
      </w:r>
      <w:r w:rsidRPr="004A6C0F">
        <w:rPr>
          <w:rFonts w:ascii="Arial" w:hAnsi="Arial" w:cs="Arial"/>
        </w:rPr>
        <w:t xml:space="preserve"> a transmitter may be registered with the issuing of an IIC under subsection 145(3) of the </w:t>
      </w:r>
      <w:r w:rsidR="0059637D" w:rsidRPr="004A6C0F">
        <w:rPr>
          <w:rFonts w:ascii="Arial" w:hAnsi="Arial" w:cs="Arial"/>
        </w:rPr>
        <w:t xml:space="preserve">Radiocommunications </w:t>
      </w:r>
      <w:r w:rsidRPr="004A6C0F">
        <w:rPr>
          <w:rFonts w:ascii="Arial" w:hAnsi="Arial" w:cs="Arial"/>
        </w:rPr>
        <w:t>Act.</w:t>
      </w:r>
      <w:r w:rsidR="005435D8" w:rsidRPr="004A6C0F">
        <w:rPr>
          <w:rFonts w:ascii="Arial" w:hAnsi="Arial" w:cs="Arial"/>
        </w:rPr>
        <w:t xml:space="preserve"> </w:t>
      </w:r>
    </w:p>
    <w:p w14:paraId="4675A120" w14:textId="77777777" w:rsidR="00E13C45" w:rsidRPr="004A6C0F" w:rsidRDefault="00E13C45">
      <w:pPr>
        <w:rPr>
          <w:rFonts w:ascii="Arial" w:hAnsi="Arial" w:cs="Arial"/>
        </w:rPr>
      </w:pPr>
    </w:p>
    <w:p w14:paraId="29B322C4" w14:textId="77777777" w:rsidR="0097304E" w:rsidRPr="004A6C0F" w:rsidRDefault="002178AA">
      <w:pPr>
        <w:pStyle w:val="Heading2"/>
        <w:rPr>
          <w:rFonts w:ascii="Arial" w:hAnsi="Arial"/>
        </w:rPr>
      </w:pPr>
      <w:bookmarkStart w:id="21" w:name="_Ref311640527"/>
      <w:bookmarkStart w:id="22" w:name="_Toc312310071"/>
      <w:bookmarkStart w:id="23" w:name="_Toc316045510"/>
      <w:r w:rsidRPr="004A6C0F">
        <w:rPr>
          <w:rFonts w:ascii="Arial" w:hAnsi="Arial"/>
        </w:rPr>
        <w:t>G</w:t>
      </w:r>
      <w:r w:rsidR="00EA1F1D" w:rsidRPr="004A6C0F">
        <w:rPr>
          <w:rFonts w:ascii="Arial" w:hAnsi="Arial"/>
        </w:rPr>
        <w:t>uard space</w:t>
      </w:r>
      <w:bookmarkEnd w:id="21"/>
      <w:bookmarkEnd w:id="22"/>
      <w:bookmarkEnd w:id="23"/>
    </w:p>
    <w:p w14:paraId="58498062" w14:textId="77777777" w:rsidR="00EA1F1D" w:rsidRPr="004A6C0F" w:rsidRDefault="00333C99" w:rsidP="00EA1F1D">
      <w:pPr>
        <w:rPr>
          <w:rFonts w:ascii="Arial" w:hAnsi="Arial" w:cs="Arial"/>
        </w:rPr>
      </w:pPr>
      <w:r w:rsidRPr="004A6C0F">
        <w:rPr>
          <w:rFonts w:ascii="Arial" w:hAnsi="Arial" w:cs="Arial"/>
        </w:rPr>
        <w:t>Guard space allows licensees to utilise the ‘space’ within their licence (</w:t>
      </w:r>
      <w:r w:rsidR="005C012E" w:rsidRPr="004A6C0F">
        <w:rPr>
          <w:rFonts w:ascii="Arial" w:hAnsi="Arial" w:cs="Arial"/>
        </w:rPr>
        <w:t xml:space="preserve">in </w:t>
      </w:r>
      <w:r w:rsidRPr="004A6C0F">
        <w:rPr>
          <w:rFonts w:ascii="Arial" w:hAnsi="Arial" w:cs="Arial"/>
        </w:rPr>
        <w:t xml:space="preserve">both </w:t>
      </w:r>
      <w:r w:rsidR="005C012E" w:rsidRPr="004A6C0F">
        <w:rPr>
          <w:rFonts w:ascii="Arial" w:hAnsi="Arial" w:cs="Arial"/>
        </w:rPr>
        <w:t xml:space="preserve">the </w:t>
      </w:r>
      <w:r w:rsidRPr="004A6C0F">
        <w:rPr>
          <w:rFonts w:ascii="Arial" w:hAnsi="Arial" w:cs="Arial"/>
        </w:rPr>
        <w:t>geographic and frequency</w:t>
      </w:r>
      <w:r w:rsidR="005C012E" w:rsidRPr="004A6C0F">
        <w:rPr>
          <w:rFonts w:ascii="Arial" w:hAnsi="Arial" w:cs="Arial"/>
        </w:rPr>
        <w:t xml:space="preserve"> sense</w:t>
      </w:r>
      <w:r w:rsidRPr="004A6C0F">
        <w:rPr>
          <w:rFonts w:ascii="Arial" w:hAnsi="Arial" w:cs="Arial"/>
        </w:rPr>
        <w:t xml:space="preserve">) to operate devices that do not meet the requirements of the </w:t>
      </w:r>
      <w:r w:rsidR="004D5EF5" w:rsidRPr="004A6C0F">
        <w:rPr>
          <w:rFonts w:ascii="Arial" w:hAnsi="Arial" w:cs="Arial"/>
        </w:rPr>
        <w:t>sub</w:t>
      </w:r>
      <w:r w:rsidRPr="004A6C0F">
        <w:rPr>
          <w:rFonts w:ascii="Arial" w:hAnsi="Arial" w:cs="Arial"/>
        </w:rPr>
        <w:t xml:space="preserve">section </w:t>
      </w:r>
      <w:r w:rsidR="002E4AE7" w:rsidRPr="004A6C0F">
        <w:rPr>
          <w:rFonts w:ascii="Arial" w:hAnsi="Arial" w:cs="Arial"/>
        </w:rPr>
        <w:t>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etermination for a band</w:t>
      </w:r>
      <w:r w:rsidR="00E84E3E" w:rsidRPr="004A6C0F">
        <w:rPr>
          <w:rFonts w:ascii="Arial" w:hAnsi="Arial" w:cs="Arial"/>
        </w:rPr>
        <w:t>.</w:t>
      </w:r>
      <w:r w:rsidR="005C012E" w:rsidRPr="004A6C0F">
        <w:rPr>
          <w:rFonts w:ascii="Arial" w:hAnsi="Arial" w:cs="Arial"/>
        </w:rPr>
        <w:t xml:space="preserve"> </w:t>
      </w:r>
      <w:r w:rsidR="00D07171" w:rsidRPr="004A6C0F">
        <w:rPr>
          <w:rFonts w:ascii="Arial" w:hAnsi="Arial" w:cs="Arial"/>
        </w:rPr>
        <w:t>G</w:t>
      </w:r>
      <w:r w:rsidR="005C012E" w:rsidRPr="004A6C0F">
        <w:rPr>
          <w:rFonts w:ascii="Arial" w:hAnsi="Arial" w:cs="Arial"/>
        </w:rPr>
        <w:t xml:space="preserve">uard space agreements do not override the core </w:t>
      </w:r>
      <w:r w:rsidR="00FF2431" w:rsidRPr="004A6C0F">
        <w:rPr>
          <w:rFonts w:ascii="Arial" w:hAnsi="Arial" w:cs="Arial"/>
        </w:rPr>
        <w:t>conditions specified</w:t>
      </w:r>
      <w:r w:rsidR="005C012E" w:rsidRPr="004A6C0F">
        <w:rPr>
          <w:rFonts w:ascii="Arial" w:hAnsi="Arial" w:cs="Arial"/>
        </w:rPr>
        <w:t xml:space="preserve"> in a spectrum licence.</w:t>
      </w:r>
      <w:r w:rsidR="00E84E3E" w:rsidRPr="004A6C0F">
        <w:rPr>
          <w:rFonts w:ascii="Arial" w:hAnsi="Arial" w:cs="Arial"/>
        </w:rPr>
        <w:t xml:space="preserve"> </w:t>
      </w:r>
    </w:p>
    <w:p w14:paraId="16CF1EDF" w14:textId="77777777" w:rsidR="00333C99" w:rsidRPr="004A6C0F" w:rsidRDefault="00333C99" w:rsidP="00EA1F1D">
      <w:pPr>
        <w:rPr>
          <w:rFonts w:ascii="Arial" w:hAnsi="Arial" w:cs="Arial"/>
        </w:rPr>
      </w:pPr>
    </w:p>
    <w:p w14:paraId="22E020BD" w14:textId="77777777" w:rsidR="00F14440" w:rsidRPr="004A6C0F" w:rsidRDefault="00EA1F1D" w:rsidP="00333C99">
      <w:pPr>
        <w:rPr>
          <w:rFonts w:ascii="Arial" w:hAnsi="Arial" w:cs="Arial"/>
        </w:rPr>
      </w:pPr>
      <w:r w:rsidRPr="004A6C0F">
        <w:rPr>
          <w:rFonts w:ascii="Arial" w:hAnsi="Arial" w:cs="Arial"/>
        </w:rPr>
        <w:t xml:space="preserve">When sufficient guard space cannot be maintained within the spectrum space of a licence, a device can only be registered via agreement with </w:t>
      </w:r>
      <w:r w:rsidR="00AF4ACE" w:rsidRPr="004A6C0F">
        <w:rPr>
          <w:rFonts w:ascii="Arial" w:hAnsi="Arial" w:cs="Arial"/>
        </w:rPr>
        <w:t>all affected licensees</w:t>
      </w:r>
      <w:r w:rsidRPr="004A6C0F">
        <w:rPr>
          <w:rFonts w:ascii="Arial" w:hAnsi="Arial" w:cs="Arial"/>
        </w:rPr>
        <w:t>.</w:t>
      </w:r>
    </w:p>
    <w:p w14:paraId="0B54B054" w14:textId="77777777" w:rsidR="00F14440" w:rsidRPr="004A6C0F" w:rsidRDefault="00F14440" w:rsidP="00333C99">
      <w:pPr>
        <w:rPr>
          <w:rFonts w:ascii="Arial" w:hAnsi="Arial" w:cs="Arial"/>
        </w:rPr>
      </w:pPr>
    </w:p>
    <w:p w14:paraId="4AFD4CCC" w14:textId="77777777" w:rsidR="00EA1F1D" w:rsidRPr="004A6C0F" w:rsidRDefault="00F14440" w:rsidP="00333C99">
      <w:pPr>
        <w:rPr>
          <w:rFonts w:ascii="Arial" w:hAnsi="Arial" w:cs="Arial"/>
        </w:rPr>
      </w:pPr>
      <w:r w:rsidRPr="004A6C0F">
        <w:rPr>
          <w:rFonts w:ascii="Arial" w:hAnsi="Arial" w:cs="Arial"/>
        </w:rPr>
        <w:t xml:space="preserve">The application of guard space for the purposes of device registration under spectrum licences should be in accordance with the objectives of the </w:t>
      </w:r>
      <w:r w:rsidR="0030316E" w:rsidRPr="004A6C0F">
        <w:rPr>
          <w:rFonts w:ascii="Arial" w:hAnsi="Arial" w:cs="Arial"/>
        </w:rPr>
        <w:t>technical</w:t>
      </w:r>
      <w:r w:rsidRPr="004A6C0F">
        <w:rPr>
          <w:rFonts w:ascii="Arial" w:hAnsi="Arial" w:cs="Arial"/>
        </w:rPr>
        <w:t xml:space="preserve"> framework established for the relevant band release.</w:t>
      </w:r>
    </w:p>
    <w:p w14:paraId="7278167B" w14:textId="77777777" w:rsidR="00EA1F1D" w:rsidRPr="004A6C0F" w:rsidRDefault="00EA1F1D" w:rsidP="00EA1F1D">
      <w:pPr>
        <w:rPr>
          <w:rFonts w:ascii="Arial" w:hAnsi="Arial" w:cs="Arial"/>
        </w:rPr>
      </w:pPr>
    </w:p>
    <w:p w14:paraId="04036DDD" w14:textId="77777777" w:rsidR="0097304E" w:rsidRPr="004A6C0F" w:rsidRDefault="00EA1F1D">
      <w:pPr>
        <w:pStyle w:val="Heading3"/>
        <w:rPr>
          <w:rFonts w:ascii="Arial" w:hAnsi="Arial"/>
        </w:rPr>
      </w:pPr>
      <w:bookmarkStart w:id="24" w:name="_Ref312140988"/>
      <w:bookmarkStart w:id="25" w:name="_Toc312310072"/>
      <w:bookmarkStart w:id="26" w:name="_Toc316045511"/>
      <w:r w:rsidRPr="004A6C0F">
        <w:rPr>
          <w:rFonts w:ascii="Arial" w:hAnsi="Arial"/>
        </w:rPr>
        <w:t>Guard area</w:t>
      </w:r>
      <w:bookmarkEnd w:id="24"/>
      <w:bookmarkEnd w:id="25"/>
      <w:bookmarkEnd w:id="26"/>
    </w:p>
    <w:p w14:paraId="129A7075" w14:textId="77777777" w:rsidR="00EA1F1D" w:rsidRPr="004A6C0F" w:rsidRDefault="00333C99" w:rsidP="00EA1F1D">
      <w:pPr>
        <w:rPr>
          <w:rFonts w:ascii="Arial" w:hAnsi="Arial" w:cs="Arial"/>
        </w:rPr>
      </w:pPr>
      <w:r w:rsidRPr="004A6C0F">
        <w:rPr>
          <w:rFonts w:ascii="Arial" w:hAnsi="Arial" w:cs="Arial"/>
        </w:rPr>
        <w:t>A</w:t>
      </w:r>
      <w:r w:rsidR="008F04D4" w:rsidRPr="004A6C0F">
        <w:rPr>
          <w:rFonts w:ascii="Arial" w:hAnsi="Arial" w:cs="Arial"/>
        </w:rPr>
        <w:t xml:space="preserve">dditional </w:t>
      </w:r>
      <w:r w:rsidRPr="004A6C0F">
        <w:rPr>
          <w:rFonts w:ascii="Arial" w:hAnsi="Arial" w:cs="Arial"/>
        </w:rPr>
        <w:t xml:space="preserve">geographic </w:t>
      </w:r>
      <w:r w:rsidR="008F04D4" w:rsidRPr="004A6C0F">
        <w:rPr>
          <w:rFonts w:ascii="Arial" w:hAnsi="Arial" w:cs="Arial"/>
        </w:rPr>
        <w:t>separation</w:t>
      </w:r>
      <w:r w:rsidRPr="004A6C0F">
        <w:rPr>
          <w:rFonts w:ascii="Arial" w:hAnsi="Arial" w:cs="Arial"/>
        </w:rPr>
        <w:t xml:space="preserve"> from the licence boundary </w:t>
      </w:r>
      <w:r w:rsidR="008F04D4" w:rsidRPr="004A6C0F">
        <w:rPr>
          <w:rFonts w:ascii="Arial" w:hAnsi="Arial" w:cs="Arial"/>
        </w:rPr>
        <w:t>can help to reduce unwanted emissions from a transmitter across a common boundary to acceptable levels.</w:t>
      </w:r>
      <w:r w:rsidR="00E84E3E" w:rsidRPr="004A6C0F">
        <w:rPr>
          <w:rFonts w:ascii="Arial" w:hAnsi="Arial" w:cs="Arial"/>
        </w:rPr>
        <w:t xml:space="preserve"> </w:t>
      </w:r>
      <w:r w:rsidR="00EA1F1D" w:rsidRPr="004A6C0F">
        <w:rPr>
          <w:rFonts w:ascii="Arial" w:hAnsi="Arial" w:cs="Arial"/>
        </w:rPr>
        <w:t>Identification of the necessary guard area may be required before a device is operated outside the limits of the spectrum licence deployment constraints</w:t>
      </w:r>
      <w:r w:rsidR="00455F95" w:rsidRPr="004A6C0F">
        <w:rPr>
          <w:rFonts w:ascii="Arial" w:hAnsi="Arial" w:cs="Arial"/>
        </w:rPr>
        <w:t xml:space="preserve"> and device boundary criteri</w:t>
      </w:r>
      <w:r w:rsidRPr="004A6C0F">
        <w:rPr>
          <w:rFonts w:ascii="Arial" w:hAnsi="Arial" w:cs="Arial"/>
        </w:rPr>
        <w:t>on</w:t>
      </w:r>
      <w:r w:rsidR="00EA1F1D" w:rsidRPr="004A6C0F">
        <w:rPr>
          <w:rFonts w:ascii="Arial" w:hAnsi="Arial" w:cs="Arial"/>
        </w:rPr>
        <w:t>. The size of the guard area depends on factors such as the effective antenna height of the transmitter, radiated power of the transmitter, the terrain features near the device and the propagation model employed.</w:t>
      </w:r>
      <w:r w:rsidR="00D07171" w:rsidRPr="004A6C0F">
        <w:rPr>
          <w:rStyle w:val="FootnoteReference"/>
          <w:rFonts w:cs="Arial"/>
        </w:rPr>
        <w:footnoteReference w:id="6"/>
      </w:r>
    </w:p>
    <w:p w14:paraId="49D902AF" w14:textId="77777777" w:rsidR="00EA1F1D" w:rsidRPr="004A6C0F" w:rsidRDefault="00EA1F1D" w:rsidP="00EA1F1D">
      <w:pPr>
        <w:rPr>
          <w:rFonts w:ascii="Arial" w:hAnsi="Arial" w:cs="Arial"/>
        </w:rPr>
      </w:pPr>
    </w:p>
    <w:p w14:paraId="2548C6AC" w14:textId="77777777" w:rsidR="0097304E" w:rsidRPr="004A6C0F" w:rsidRDefault="00EA1F1D">
      <w:pPr>
        <w:pStyle w:val="Heading3"/>
        <w:rPr>
          <w:rFonts w:ascii="Arial" w:hAnsi="Arial"/>
        </w:rPr>
      </w:pPr>
      <w:bookmarkStart w:id="27" w:name="_Ref312140983"/>
      <w:bookmarkStart w:id="28" w:name="_Toc312310073"/>
      <w:bookmarkStart w:id="29" w:name="_Toc316045512"/>
      <w:r w:rsidRPr="004A6C0F">
        <w:rPr>
          <w:rFonts w:ascii="Arial" w:hAnsi="Arial"/>
        </w:rPr>
        <w:t>Guard band</w:t>
      </w:r>
      <w:bookmarkEnd w:id="27"/>
      <w:bookmarkEnd w:id="28"/>
      <w:bookmarkEnd w:id="29"/>
    </w:p>
    <w:p w14:paraId="73FA78D1" w14:textId="77777777" w:rsidR="008F04D4" w:rsidRPr="004A6C0F" w:rsidRDefault="00333C99" w:rsidP="008F04D4">
      <w:pPr>
        <w:rPr>
          <w:rFonts w:ascii="Arial" w:hAnsi="Arial" w:cs="Arial"/>
        </w:rPr>
      </w:pPr>
      <w:r w:rsidRPr="004A6C0F">
        <w:rPr>
          <w:rFonts w:ascii="Arial" w:hAnsi="Arial" w:cs="Arial"/>
        </w:rPr>
        <w:t>A</w:t>
      </w:r>
      <w:r w:rsidR="008F04D4" w:rsidRPr="004A6C0F">
        <w:rPr>
          <w:rFonts w:ascii="Arial" w:hAnsi="Arial" w:cs="Arial"/>
        </w:rPr>
        <w:t xml:space="preserve">dditional </w:t>
      </w:r>
      <w:r w:rsidRPr="004A6C0F">
        <w:rPr>
          <w:rFonts w:ascii="Arial" w:hAnsi="Arial" w:cs="Arial"/>
        </w:rPr>
        <w:t xml:space="preserve">frequency </w:t>
      </w:r>
      <w:r w:rsidR="008F04D4" w:rsidRPr="004A6C0F">
        <w:rPr>
          <w:rFonts w:ascii="Arial" w:hAnsi="Arial" w:cs="Arial"/>
        </w:rPr>
        <w:t>separation can help to reduce unwanted emissions from a transmitter across a common boundary to acceptable levels.</w:t>
      </w:r>
    </w:p>
    <w:p w14:paraId="6AF9DCF0" w14:textId="77777777" w:rsidR="008F04D4" w:rsidRPr="004A6C0F" w:rsidRDefault="008F04D4" w:rsidP="00CE4A5B">
      <w:pPr>
        <w:rPr>
          <w:rFonts w:ascii="Arial" w:hAnsi="Arial" w:cs="Arial"/>
        </w:rPr>
      </w:pPr>
    </w:p>
    <w:p w14:paraId="0E9DDC80" w14:textId="77777777" w:rsidR="00FF2431" w:rsidRPr="004A6C0F" w:rsidRDefault="00C82B22" w:rsidP="00CE4A5B">
      <w:pPr>
        <w:rPr>
          <w:rFonts w:ascii="Arial" w:hAnsi="Arial" w:cs="Arial"/>
        </w:rPr>
      </w:pPr>
      <w:r w:rsidRPr="004A6C0F">
        <w:rPr>
          <w:rFonts w:ascii="Arial" w:hAnsi="Arial" w:cs="Arial"/>
        </w:rPr>
        <w:t>Whil</w:t>
      </w:r>
      <w:r w:rsidR="007E15CE" w:rsidRPr="004A6C0F">
        <w:rPr>
          <w:rFonts w:ascii="Arial" w:hAnsi="Arial" w:cs="Arial"/>
        </w:rPr>
        <w:t>e</w:t>
      </w:r>
      <w:r w:rsidRPr="004A6C0F">
        <w:rPr>
          <w:rFonts w:ascii="Arial" w:hAnsi="Arial" w:cs="Arial"/>
        </w:rPr>
        <w:t xml:space="preserve"> technically a </w:t>
      </w:r>
      <w:r w:rsidR="003944CB" w:rsidRPr="004A6C0F">
        <w:rPr>
          <w:rFonts w:ascii="Arial" w:hAnsi="Arial" w:cs="Arial"/>
        </w:rPr>
        <w:t xml:space="preserve">transmitter can be registered in a </w:t>
      </w:r>
      <w:r w:rsidRPr="004A6C0F">
        <w:rPr>
          <w:rFonts w:ascii="Arial" w:hAnsi="Arial" w:cs="Arial"/>
        </w:rPr>
        <w:t xml:space="preserve">guard band, </w:t>
      </w:r>
      <w:r w:rsidR="00FF2431" w:rsidRPr="004A6C0F">
        <w:rPr>
          <w:rFonts w:ascii="Arial" w:hAnsi="Arial" w:cs="Arial"/>
        </w:rPr>
        <w:t xml:space="preserve">sufficient </w:t>
      </w:r>
      <w:r w:rsidR="00333C99" w:rsidRPr="004A6C0F">
        <w:rPr>
          <w:rFonts w:ascii="Arial" w:hAnsi="Arial" w:cs="Arial"/>
        </w:rPr>
        <w:t>frequency space</w:t>
      </w:r>
      <w:r w:rsidRPr="004A6C0F">
        <w:rPr>
          <w:rFonts w:ascii="Arial" w:hAnsi="Arial" w:cs="Arial"/>
        </w:rPr>
        <w:t xml:space="preserve"> within </w:t>
      </w:r>
      <w:r w:rsidR="00FF2431" w:rsidRPr="004A6C0F">
        <w:rPr>
          <w:rFonts w:ascii="Arial" w:hAnsi="Arial" w:cs="Arial"/>
        </w:rPr>
        <w:t xml:space="preserve">a spectrum </w:t>
      </w:r>
      <w:r w:rsidRPr="004A6C0F">
        <w:rPr>
          <w:rFonts w:ascii="Arial" w:hAnsi="Arial" w:cs="Arial"/>
        </w:rPr>
        <w:t xml:space="preserve">licence </w:t>
      </w:r>
      <w:r w:rsidR="00FF2431" w:rsidRPr="004A6C0F">
        <w:rPr>
          <w:rFonts w:ascii="Arial" w:hAnsi="Arial" w:cs="Arial"/>
        </w:rPr>
        <w:t xml:space="preserve">needs to be </w:t>
      </w:r>
      <w:r w:rsidRPr="004A6C0F">
        <w:rPr>
          <w:rFonts w:ascii="Arial" w:hAnsi="Arial" w:cs="Arial"/>
        </w:rPr>
        <w:t xml:space="preserve">available </w:t>
      </w:r>
      <w:r w:rsidR="00FF2431" w:rsidRPr="004A6C0F">
        <w:rPr>
          <w:rFonts w:ascii="Arial" w:hAnsi="Arial" w:cs="Arial"/>
        </w:rPr>
        <w:t xml:space="preserve">for a guard band to be </w:t>
      </w:r>
      <w:r w:rsidR="003944CB" w:rsidRPr="004A6C0F">
        <w:rPr>
          <w:rFonts w:ascii="Arial" w:hAnsi="Arial" w:cs="Arial"/>
        </w:rPr>
        <w:t>used to manage interference</w:t>
      </w:r>
      <w:r w:rsidR="00FF2431" w:rsidRPr="004A6C0F">
        <w:rPr>
          <w:rFonts w:ascii="Arial" w:hAnsi="Arial" w:cs="Arial"/>
        </w:rPr>
        <w:t xml:space="preserve">. </w:t>
      </w:r>
    </w:p>
    <w:p w14:paraId="5920D0F9" w14:textId="77777777" w:rsidR="00C82B22" w:rsidRPr="004A6C0F" w:rsidRDefault="00C82B22" w:rsidP="00CE4A5B">
      <w:pPr>
        <w:rPr>
          <w:rFonts w:ascii="Arial" w:hAnsi="Arial" w:cs="Arial"/>
        </w:rPr>
      </w:pPr>
    </w:p>
    <w:p w14:paraId="5AFDBC51" w14:textId="77777777" w:rsidR="00C82B22" w:rsidRPr="004A6C0F" w:rsidRDefault="003944CB" w:rsidP="00CE4A5B">
      <w:pPr>
        <w:rPr>
          <w:rFonts w:ascii="Arial" w:hAnsi="Arial" w:cs="Arial"/>
        </w:rPr>
      </w:pPr>
      <w:r w:rsidRPr="004A6C0F">
        <w:rPr>
          <w:rFonts w:ascii="Arial" w:hAnsi="Arial" w:cs="Arial"/>
        </w:rPr>
        <w:t>A guard band can be used as a method to register devices outside the deployment constraints specified in the subsection 145(4) determination. However, f</w:t>
      </w:r>
      <w:r w:rsidR="00736811" w:rsidRPr="004A6C0F">
        <w:rPr>
          <w:rFonts w:ascii="Arial" w:hAnsi="Arial" w:cs="Arial"/>
        </w:rPr>
        <w:t xml:space="preserve">or the purposes of registering with guard space, a </w:t>
      </w:r>
      <w:r w:rsidR="009F01F6" w:rsidRPr="004A6C0F">
        <w:rPr>
          <w:rFonts w:ascii="Arial" w:hAnsi="Arial" w:cs="Arial"/>
        </w:rPr>
        <w:t xml:space="preserve">guard band will </w:t>
      </w:r>
      <w:r w:rsidRPr="004A6C0F">
        <w:rPr>
          <w:rFonts w:ascii="Arial" w:hAnsi="Arial" w:cs="Arial"/>
        </w:rPr>
        <w:t xml:space="preserve">exist </w:t>
      </w:r>
      <w:r w:rsidR="009F01F6" w:rsidRPr="004A6C0F">
        <w:rPr>
          <w:rFonts w:ascii="Arial" w:hAnsi="Arial" w:cs="Arial"/>
        </w:rPr>
        <w:t xml:space="preserve">within the frequencies authorised on the </w:t>
      </w:r>
      <w:r w:rsidR="00736811" w:rsidRPr="004A6C0F">
        <w:rPr>
          <w:rFonts w:ascii="Arial" w:hAnsi="Arial" w:cs="Arial"/>
        </w:rPr>
        <w:t xml:space="preserve">spectrum </w:t>
      </w:r>
      <w:r w:rsidR="009F01F6" w:rsidRPr="004A6C0F">
        <w:rPr>
          <w:rFonts w:ascii="Arial" w:hAnsi="Arial" w:cs="Arial"/>
        </w:rPr>
        <w:t>licence</w:t>
      </w:r>
      <w:r w:rsidR="00736811" w:rsidRPr="004A6C0F">
        <w:rPr>
          <w:rFonts w:ascii="Arial" w:hAnsi="Arial" w:cs="Arial"/>
        </w:rPr>
        <w:t>.</w:t>
      </w:r>
      <w:r w:rsidRPr="004A6C0F">
        <w:rPr>
          <w:rFonts w:ascii="Arial" w:hAnsi="Arial" w:cs="Arial"/>
        </w:rPr>
        <w:t xml:space="preserve"> </w:t>
      </w:r>
    </w:p>
    <w:p w14:paraId="532E63CA" w14:textId="77777777" w:rsidR="00CE4A5B" w:rsidRPr="004A6C0F" w:rsidRDefault="00CE4A5B" w:rsidP="00CE4A5B">
      <w:pPr>
        <w:rPr>
          <w:rFonts w:ascii="Arial" w:hAnsi="Arial" w:cs="Arial"/>
        </w:rPr>
      </w:pPr>
    </w:p>
    <w:p w14:paraId="35B71998" w14:textId="77777777" w:rsidR="0097304E" w:rsidRPr="004A6C0F" w:rsidRDefault="002178AA">
      <w:pPr>
        <w:pStyle w:val="Heading2"/>
        <w:rPr>
          <w:rFonts w:ascii="Arial" w:hAnsi="Arial"/>
        </w:rPr>
      </w:pPr>
      <w:bookmarkStart w:id="30" w:name="_Ref312057143"/>
      <w:bookmarkStart w:id="31" w:name="_Toc312310074"/>
      <w:bookmarkStart w:id="32" w:name="_Toc316045513"/>
      <w:r w:rsidRPr="004A6C0F">
        <w:rPr>
          <w:rFonts w:ascii="Arial" w:hAnsi="Arial"/>
        </w:rPr>
        <w:t>A</w:t>
      </w:r>
      <w:r w:rsidR="00CE4A5B" w:rsidRPr="004A6C0F">
        <w:rPr>
          <w:rFonts w:ascii="Arial" w:hAnsi="Arial"/>
        </w:rPr>
        <w:t>greement</w:t>
      </w:r>
      <w:bookmarkEnd w:id="30"/>
      <w:bookmarkEnd w:id="31"/>
      <w:bookmarkEnd w:id="32"/>
    </w:p>
    <w:p w14:paraId="4C5DB48F" w14:textId="77777777" w:rsidR="0097304E" w:rsidRPr="004A6C0F" w:rsidRDefault="00CE4A5B">
      <w:pPr>
        <w:pStyle w:val="Heading3"/>
        <w:rPr>
          <w:rFonts w:ascii="Arial" w:hAnsi="Arial"/>
        </w:rPr>
      </w:pPr>
      <w:bookmarkStart w:id="33" w:name="_Ref312140998"/>
      <w:bookmarkStart w:id="34" w:name="_Toc312310075"/>
      <w:bookmarkStart w:id="35" w:name="_Toc316045514"/>
      <w:r w:rsidRPr="004A6C0F">
        <w:rPr>
          <w:rFonts w:ascii="Arial" w:hAnsi="Arial"/>
        </w:rPr>
        <w:t>Device boundary agreement</w:t>
      </w:r>
      <w:bookmarkEnd w:id="33"/>
      <w:bookmarkEnd w:id="34"/>
      <w:bookmarkEnd w:id="35"/>
    </w:p>
    <w:p w14:paraId="41E4B1B5" w14:textId="77777777" w:rsidR="004B7D5E" w:rsidRPr="004A6C0F" w:rsidRDefault="004B7D5E" w:rsidP="004B7D5E">
      <w:pPr>
        <w:rPr>
          <w:rFonts w:ascii="Arial" w:hAnsi="Arial" w:cs="Arial"/>
        </w:rPr>
      </w:pPr>
      <w:r w:rsidRPr="004A6C0F">
        <w:rPr>
          <w:rFonts w:ascii="Arial" w:hAnsi="Arial" w:cs="Arial"/>
        </w:rPr>
        <w:t xml:space="preserve">The device boundary criterion and the calculation procedures typically contained in a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w:t>
      </w:r>
      <w:r w:rsidR="002E4AE7" w:rsidRPr="004A6C0F">
        <w:rPr>
          <w:rFonts w:ascii="Arial" w:hAnsi="Arial" w:cs="Arial"/>
        </w:rPr>
        <w:t>d</w:t>
      </w:r>
      <w:r w:rsidRPr="004A6C0F">
        <w:rPr>
          <w:rFonts w:ascii="Arial" w:hAnsi="Arial" w:cs="Arial"/>
        </w:rPr>
        <w:t>etermination are used to reduce emission levels across the geographic boundaries of the spectrum licence. To calculate the device boundary, the distance from the transmitter is calculated where the received signal level drops below a</w:t>
      </w:r>
      <w:r w:rsidR="00B82C92" w:rsidRPr="004A6C0F">
        <w:rPr>
          <w:rFonts w:ascii="Arial" w:hAnsi="Arial" w:cs="Arial"/>
        </w:rPr>
        <w:t>n acceptable</w:t>
      </w:r>
      <w:r w:rsidRPr="004A6C0F">
        <w:rPr>
          <w:rFonts w:ascii="Arial" w:hAnsi="Arial" w:cs="Arial"/>
        </w:rPr>
        <w:t xml:space="preserve"> level </w:t>
      </w:r>
      <w:r w:rsidR="00B82C92" w:rsidRPr="004A6C0F">
        <w:rPr>
          <w:rFonts w:ascii="Arial" w:hAnsi="Arial" w:cs="Arial"/>
        </w:rPr>
        <w:t>(the level of protection)</w:t>
      </w:r>
      <w:r w:rsidRPr="004A6C0F">
        <w:rPr>
          <w:rFonts w:ascii="Arial" w:hAnsi="Arial" w:cs="Arial"/>
        </w:rPr>
        <w:t xml:space="preserve"> in adjacent geographical areas.</w:t>
      </w:r>
    </w:p>
    <w:p w14:paraId="7D824BD6" w14:textId="77777777" w:rsidR="004B7D5E" w:rsidRPr="004A6C0F" w:rsidRDefault="004B7D5E" w:rsidP="004B7D5E">
      <w:pPr>
        <w:rPr>
          <w:rFonts w:ascii="Arial" w:hAnsi="Arial" w:cs="Arial"/>
        </w:rPr>
      </w:pPr>
    </w:p>
    <w:p w14:paraId="0AA43DD7" w14:textId="77777777" w:rsidR="004B7D5E" w:rsidRPr="004A6C0F" w:rsidRDefault="004B7D5E" w:rsidP="004B7D5E">
      <w:pPr>
        <w:rPr>
          <w:rFonts w:ascii="Arial" w:hAnsi="Arial" w:cs="Arial"/>
        </w:rPr>
      </w:pPr>
      <w:r w:rsidRPr="004A6C0F">
        <w:rPr>
          <w:rFonts w:ascii="Arial" w:hAnsi="Arial" w:cs="Arial"/>
        </w:rPr>
        <w:t>If the device boundary falls outside the geographic area of the relevant spectrum licence</w:t>
      </w:r>
      <w:r w:rsidR="007E15CE" w:rsidRPr="004A6C0F">
        <w:rPr>
          <w:rFonts w:ascii="Arial" w:hAnsi="Arial" w:cs="Arial"/>
        </w:rPr>
        <w:t>,</w:t>
      </w:r>
      <w:r w:rsidRPr="004A6C0F">
        <w:rPr>
          <w:rFonts w:ascii="Arial" w:hAnsi="Arial" w:cs="Arial"/>
        </w:rPr>
        <w:t xml:space="preserve"> the ACMA will generally refuse to register the device.</w:t>
      </w:r>
    </w:p>
    <w:p w14:paraId="59E52690" w14:textId="77777777" w:rsidR="004B7D5E" w:rsidRPr="004A6C0F" w:rsidRDefault="004B7D5E" w:rsidP="004B7D5E">
      <w:pPr>
        <w:rPr>
          <w:rFonts w:ascii="Arial" w:hAnsi="Arial" w:cs="Arial"/>
        </w:rPr>
      </w:pPr>
    </w:p>
    <w:p w14:paraId="47054AC3" w14:textId="77777777" w:rsidR="004B7D5E" w:rsidRPr="004A6C0F" w:rsidRDefault="004B7D5E" w:rsidP="004B7D5E">
      <w:pPr>
        <w:rPr>
          <w:rFonts w:ascii="Arial" w:hAnsi="Arial" w:cs="Arial"/>
        </w:rPr>
      </w:pPr>
      <w:r w:rsidRPr="004A6C0F">
        <w:rPr>
          <w:rFonts w:ascii="Arial" w:hAnsi="Arial" w:cs="Arial"/>
        </w:rPr>
        <w:t>A device boundary agreement allows adjacent area licensees to agree to permit additional emissions over the</w:t>
      </w:r>
      <w:r w:rsidR="00E84E3E" w:rsidRPr="004A6C0F">
        <w:rPr>
          <w:rFonts w:ascii="Arial" w:hAnsi="Arial" w:cs="Arial"/>
        </w:rPr>
        <w:t>ir mutual</w:t>
      </w:r>
      <w:r w:rsidRPr="004A6C0F">
        <w:rPr>
          <w:rFonts w:ascii="Arial" w:hAnsi="Arial" w:cs="Arial"/>
        </w:rPr>
        <w:t xml:space="preserve"> geographic boundary.</w:t>
      </w:r>
      <w:r w:rsidR="00455F95" w:rsidRPr="004A6C0F">
        <w:rPr>
          <w:rFonts w:ascii="Arial" w:hAnsi="Arial" w:cs="Arial"/>
        </w:rPr>
        <w:t xml:space="preserve"> This can allow devices to operate at higher powers closer to a shared licence boundary than would otherwise be permitted.</w:t>
      </w:r>
    </w:p>
    <w:p w14:paraId="3111FC9F" w14:textId="77777777" w:rsidR="004B7D5E" w:rsidRPr="004A6C0F" w:rsidRDefault="004B7D5E" w:rsidP="004B7D5E">
      <w:pPr>
        <w:rPr>
          <w:rFonts w:ascii="Arial" w:hAnsi="Arial" w:cs="Arial"/>
        </w:rPr>
      </w:pPr>
    </w:p>
    <w:p w14:paraId="1A153B2D" w14:textId="77777777" w:rsidR="00E13C45" w:rsidRPr="004A6C0F" w:rsidRDefault="004B7D5E">
      <w:pPr>
        <w:rPr>
          <w:rFonts w:ascii="Arial" w:hAnsi="Arial" w:cs="Arial"/>
        </w:rPr>
      </w:pPr>
      <w:r w:rsidRPr="004A6C0F">
        <w:rPr>
          <w:rFonts w:ascii="Arial" w:hAnsi="Arial" w:cs="Arial"/>
        </w:rPr>
        <w:t>Licensees may come to any form of agreement (whether to permit all interference, set a specific set-back</w:t>
      </w:r>
      <w:r w:rsidR="00B12AC7" w:rsidRPr="004A6C0F">
        <w:rPr>
          <w:rFonts w:ascii="Arial" w:hAnsi="Arial" w:cs="Arial"/>
        </w:rPr>
        <w:t xml:space="preserve"> from the boundary</w:t>
      </w:r>
      <w:r w:rsidRPr="004A6C0F">
        <w:rPr>
          <w:rFonts w:ascii="Arial" w:hAnsi="Arial" w:cs="Arial"/>
        </w:rPr>
        <w:t xml:space="preserve"> or received power level as examples) </w:t>
      </w:r>
      <w:r w:rsidR="007C44A1" w:rsidRPr="004A6C0F">
        <w:rPr>
          <w:rFonts w:ascii="Arial" w:hAnsi="Arial" w:cs="Arial"/>
        </w:rPr>
        <w:t xml:space="preserve">as </w:t>
      </w:r>
      <w:r w:rsidRPr="004A6C0F">
        <w:rPr>
          <w:rFonts w:ascii="Arial" w:hAnsi="Arial" w:cs="Arial"/>
        </w:rPr>
        <w:t xml:space="preserve">long as the agreement does not allow interference to be caused beyond the geographic boundaries of the </w:t>
      </w:r>
      <w:r w:rsidR="00985157" w:rsidRPr="004A6C0F">
        <w:rPr>
          <w:rFonts w:ascii="Arial" w:hAnsi="Arial" w:cs="Arial"/>
        </w:rPr>
        <w:t xml:space="preserve">licences subject to the agreement. </w:t>
      </w:r>
    </w:p>
    <w:p w14:paraId="3B8BF7E7" w14:textId="77777777" w:rsidR="004545C9" w:rsidRPr="004A6C0F" w:rsidRDefault="004545C9" w:rsidP="004545C9">
      <w:pPr>
        <w:rPr>
          <w:rFonts w:ascii="Arial" w:hAnsi="Arial" w:cs="Arial"/>
        </w:rPr>
      </w:pPr>
    </w:p>
    <w:p w14:paraId="03B2287F" w14:textId="77777777" w:rsidR="00E13C45" w:rsidRPr="004A6C0F" w:rsidRDefault="004545C9" w:rsidP="00AB56E4">
      <w:pPr>
        <w:pStyle w:val="Bodysubheader"/>
        <w:rPr>
          <w:rFonts w:ascii="Arial" w:hAnsi="Arial" w:cs="Arial"/>
        </w:rPr>
      </w:pPr>
      <w:r w:rsidRPr="004A6C0F">
        <w:rPr>
          <w:rFonts w:ascii="Arial" w:hAnsi="Arial" w:cs="Arial"/>
        </w:rPr>
        <w:t>Scaling parameter</w:t>
      </w:r>
    </w:p>
    <w:p w14:paraId="64C83FDD" w14:textId="77777777" w:rsidR="004545C9" w:rsidRPr="004A6C0F" w:rsidRDefault="004545C9" w:rsidP="004545C9">
      <w:pPr>
        <w:rPr>
          <w:rFonts w:ascii="Arial" w:hAnsi="Arial" w:cs="Arial"/>
        </w:rPr>
      </w:pPr>
      <w:r w:rsidRPr="004A6C0F">
        <w:rPr>
          <w:rFonts w:ascii="Arial" w:hAnsi="Arial" w:cs="Arial"/>
        </w:rPr>
        <w:t xml:space="preserve">Some </w:t>
      </w:r>
      <w:r w:rsidR="004D5EF5" w:rsidRPr="004A6C0F">
        <w:rPr>
          <w:rFonts w:ascii="Arial" w:hAnsi="Arial" w:cs="Arial"/>
        </w:rPr>
        <w:t>sub</w:t>
      </w:r>
      <w:r w:rsidR="00FA4002" w:rsidRPr="004A6C0F">
        <w:rPr>
          <w:rFonts w:ascii="Arial" w:hAnsi="Arial" w:cs="Arial"/>
        </w:rPr>
        <w:t>section 145</w:t>
      </w:r>
      <w:r w:rsidR="004D5EF5" w:rsidRPr="004A6C0F">
        <w:rPr>
          <w:rFonts w:ascii="Arial" w:hAnsi="Arial" w:cs="Arial"/>
        </w:rPr>
        <w:t>(4)</w:t>
      </w:r>
      <w:r w:rsidR="00FA4002" w:rsidRPr="004A6C0F">
        <w:rPr>
          <w:rFonts w:ascii="Arial" w:hAnsi="Arial" w:cs="Arial"/>
        </w:rPr>
        <w:t xml:space="preserve"> </w:t>
      </w:r>
      <w:r w:rsidR="002E4AE7" w:rsidRPr="004A6C0F">
        <w:rPr>
          <w:rFonts w:ascii="Arial" w:hAnsi="Arial" w:cs="Arial"/>
        </w:rPr>
        <w:t>d</w:t>
      </w:r>
      <w:r w:rsidR="00FF2431" w:rsidRPr="004A6C0F">
        <w:rPr>
          <w:rFonts w:ascii="Arial" w:hAnsi="Arial" w:cs="Arial"/>
        </w:rPr>
        <w:t xml:space="preserve">eterminations </w:t>
      </w:r>
      <w:r w:rsidRPr="004A6C0F">
        <w:rPr>
          <w:rFonts w:ascii="Arial" w:hAnsi="Arial" w:cs="Arial"/>
        </w:rPr>
        <w:t>include a scaling parameter applied to the path loss model to vary the location of the device boundary. This process varies a single parameter in the calculation of the device boundary criterion and is equivalent to creating a new virtual boundary.</w:t>
      </w:r>
    </w:p>
    <w:p w14:paraId="7146F62C" w14:textId="77777777" w:rsidR="004545C9" w:rsidRPr="004A6C0F" w:rsidRDefault="004545C9" w:rsidP="004545C9">
      <w:pPr>
        <w:rPr>
          <w:rFonts w:ascii="Arial" w:hAnsi="Arial" w:cs="Arial"/>
        </w:rPr>
      </w:pPr>
    </w:p>
    <w:p w14:paraId="4A5EDD9C" w14:textId="77777777" w:rsidR="004545C9" w:rsidRPr="004A6C0F" w:rsidRDefault="004545C9" w:rsidP="004545C9">
      <w:pPr>
        <w:rPr>
          <w:rFonts w:ascii="Arial" w:hAnsi="Arial" w:cs="Arial"/>
        </w:rPr>
      </w:pPr>
      <w:r w:rsidRPr="004A6C0F">
        <w:rPr>
          <w:rFonts w:ascii="Arial" w:hAnsi="Arial" w:cs="Arial"/>
        </w:rPr>
        <w:t xml:space="preserve">For those spectrum licences where a scaling parameter is not included in the relevant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determination, the use of a scaling parameter as a form of agreement between licensees is not </w:t>
      </w:r>
      <w:r w:rsidR="00FF2431" w:rsidRPr="004A6C0F">
        <w:rPr>
          <w:rFonts w:ascii="Arial" w:hAnsi="Arial" w:cs="Arial"/>
        </w:rPr>
        <w:t>necessarily</w:t>
      </w:r>
      <w:r w:rsidRPr="004A6C0F">
        <w:rPr>
          <w:rFonts w:ascii="Arial" w:hAnsi="Arial" w:cs="Arial"/>
        </w:rPr>
        <w:t xml:space="preserve"> precluded.</w:t>
      </w:r>
    </w:p>
    <w:p w14:paraId="34688B9B" w14:textId="77777777" w:rsidR="004545C9" w:rsidRPr="004A6C0F" w:rsidRDefault="004545C9" w:rsidP="004545C9">
      <w:pPr>
        <w:rPr>
          <w:rFonts w:ascii="Arial" w:hAnsi="Arial" w:cs="Arial"/>
        </w:rPr>
      </w:pPr>
    </w:p>
    <w:p w14:paraId="29C07C4C" w14:textId="77777777" w:rsidR="00CE4A5B" w:rsidRPr="004A6C0F" w:rsidRDefault="004545C9" w:rsidP="004B7D5E">
      <w:pPr>
        <w:rPr>
          <w:rFonts w:ascii="Arial" w:hAnsi="Arial" w:cs="Arial"/>
        </w:rPr>
      </w:pPr>
      <w:r w:rsidRPr="004A6C0F">
        <w:rPr>
          <w:rFonts w:ascii="Arial" w:hAnsi="Arial" w:cs="Arial"/>
        </w:rPr>
        <w:t xml:space="preserve">Note that there could be different scaling parameters used for </w:t>
      </w:r>
      <w:r w:rsidR="00455F95" w:rsidRPr="004A6C0F">
        <w:rPr>
          <w:rFonts w:ascii="Arial" w:hAnsi="Arial" w:cs="Arial"/>
        </w:rPr>
        <w:t xml:space="preserve">licensees </w:t>
      </w:r>
      <w:r w:rsidR="00985157" w:rsidRPr="004A6C0F">
        <w:rPr>
          <w:rFonts w:ascii="Arial" w:hAnsi="Arial" w:cs="Arial"/>
        </w:rPr>
        <w:t xml:space="preserve">in </w:t>
      </w:r>
      <w:r w:rsidR="00455F95" w:rsidRPr="004A6C0F">
        <w:rPr>
          <w:rFonts w:ascii="Arial" w:hAnsi="Arial" w:cs="Arial"/>
        </w:rPr>
        <w:t xml:space="preserve">different </w:t>
      </w:r>
      <w:r w:rsidRPr="004A6C0F">
        <w:rPr>
          <w:rFonts w:ascii="Arial" w:hAnsi="Arial" w:cs="Arial"/>
        </w:rPr>
        <w:t>adjacent areas.</w:t>
      </w:r>
    </w:p>
    <w:p w14:paraId="586D31EB" w14:textId="77777777" w:rsidR="004B7D5E" w:rsidRPr="004A6C0F" w:rsidRDefault="004B7D5E" w:rsidP="004B7D5E">
      <w:pPr>
        <w:rPr>
          <w:rFonts w:ascii="Arial" w:hAnsi="Arial" w:cs="Arial"/>
        </w:rPr>
      </w:pPr>
    </w:p>
    <w:p w14:paraId="7020FB0E" w14:textId="77777777" w:rsidR="00E13C45" w:rsidRPr="004A6C0F" w:rsidRDefault="004B7D5E" w:rsidP="00AB56E4">
      <w:pPr>
        <w:pStyle w:val="Bodysubheader"/>
        <w:rPr>
          <w:rFonts w:ascii="Arial" w:hAnsi="Arial" w:cs="Arial"/>
        </w:rPr>
      </w:pPr>
      <w:r w:rsidRPr="004A6C0F">
        <w:rPr>
          <w:rFonts w:ascii="Arial" w:hAnsi="Arial" w:cs="Arial"/>
        </w:rPr>
        <w:t>The registration process using a device boundary agreement</w:t>
      </w:r>
    </w:p>
    <w:p w14:paraId="3C4C3D80" w14:textId="77777777" w:rsidR="004B7D5E" w:rsidRPr="004A6C0F" w:rsidRDefault="004B7D5E" w:rsidP="004B7D5E">
      <w:pPr>
        <w:rPr>
          <w:rFonts w:ascii="Arial" w:hAnsi="Arial" w:cs="Arial"/>
        </w:rPr>
      </w:pPr>
      <w:r w:rsidRPr="004A6C0F">
        <w:rPr>
          <w:rFonts w:ascii="Arial" w:hAnsi="Arial" w:cs="Arial"/>
        </w:rPr>
        <w:t xml:space="preserve">When registering a device that is subject to a device boundary agreement, </w:t>
      </w:r>
      <w:r w:rsidR="002654A3" w:rsidRPr="004A6C0F">
        <w:rPr>
          <w:rFonts w:ascii="Arial" w:hAnsi="Arial" w:cs="Arial"/>
        </w:rPr>
        <w:t xml:space="preserve">the IIC </w:t>
      </w:r>
      <w:r w:rsidR="002E4AE7" w:rsidRPr="004A6C0F">
        <w:rPr>
          <w:rFonts w:ascii="Arial" w:hAnsi="Arial" w:cs="Arial"/>
        </w:rPr>
        <w:t>d</w:t>
      </w:r>
      <w:r w:rsidR="002654A3" w:rsidRPr="004A6C0F">
        <w:rPr>
          <w:rFonts w:ascii="Arial" w:hAnsi="Arial" w:cs="Arial"/>
        </w:rPr>
        <w:t>etermination requires that</w:t>
      </w:r>
      <w:r w:rsidRPr="004A6C0F">
        <w:rPr>
          <w:rFonts w:ascii="Arial" w:hAnsi="Arial" w:cs="Arial"/>
        </w:rPr>
        <w:t xml:space="preserve"> </w:t>
      </w:r>
      <w:r w:rsidR="00FF2431" w:rsidRPr="004A6C0F">
        <w:rPr>
          <w:rFonts w:ascii="Arial" w:hAnsi="Arial" w:cs="Arial"/>
        </w:rPr>
        <w:t>AP</w:t>
      </w:r>
      <w:r w:rsidR="007C44A1" w:rsidRPr="004A6C0F">
        <w:rPr>
          <w:rFonts w:ascii="Arial" w:hAnsi="Arial" w:cs="Arial"/>
        </w:rPr>
        <w:t>s</w:t>
      </w:r>
      <w:r w:rsidRPr="004A6C0F">
        <w:rPr>
          <w:rFonts w:ascii="Arial" w:hAnsi="Arial" w:cs="Arial"/>
        </w:rPr>
        <w:t xml:space="preserve"> certif</w:t>
      </w:r>
      <w:r w:rsidR="002654A3" w:rsidRPr="004A6C0F">
        <w:rPr>
          <w:rFonts w:ascii="Arial" w:hAnsi="Arial" w:cs="Arial"/>
        </w:rPr>
        <w:t>y</w:t>
      </w:r>
      <w:r w:rsidRPr="004A6C0F">
        <w:rPr>
          <w:rFonts w:ascii="Arial" w:hAnsi="Arial" w:cs="Arial"/>
        </w:rPr>
        <w:t xml:space="preserve"> that </w:t>
      </w:r>
      <w:r w:rsidR="00FF2431" w:rsidRPr="004A6C0F">
        <w:rPr>
          <w:rFonts w:ascii="Arial" w:hAnsi="Arial" w:cs="Arial"/>
        </w:rPr>
        <w:t>they are</w:t>
      </w:r>
      <w:r w:rsidR="005F160F" w:rsidRPr="004A6C0F">
        <w:rPr>
          <w:rFonts w:ascii="Arial" w:hAnsi="Arial" w:cs="Arial"/>
        </w:rPr>
        <w:t xml:space="preserve"> satisfied that consent in writing has been given by all licensees who, in the opinion of the </w:t>
      </w:r>
      <w:r w:rsidR="00786C43" w:rsidRPr="004A6C0F">
        <w:rPr>
          <w:rFonts w:ascii="Arial" w:hAnsi="Arial" w:cs="Arial"/>
        </w:rPr>
        <w:t>AP</w:t>
      </w:r>
      <w:r w:rsidR="007C44A1" w:rsidRPr="004A6C0F">
        <w:rPr>
          <w:rFonts w:ascii="Arial" w:hAnsi="Arial" w:cs="Arial"/>
        </w:rPr>
        <w:t>s</w:t>
      </w:r>
      <w:r w:rsidR="005F160F" w:rsidRPr="004A6C0F">
        <w:rPr>
          <w:rFonts w:ascii="Arial" w:hAnsi="Arial" w:cs="Arial"/>
        </w:rPr>
        <w:t>, may be affected</w:t>
      </w:r>
      <w:r w:rsidRPr="004A6C0F">
        <w:rPr>
          <w:rFonts w:ascii="Arial" w:hAnsi="Arial" w:cs="Arial"/>
        </w:rPr>
        <w:t>. The ACMA does not require a copy of the agreement.</w:t>
      </w:r>
    </w:p>
    <w:p w14:paraId="53E02340" w14:textId="77777777" w:rsidR="004B7D5E" w:rsidRPr="004A6C0F" w:rsidRDefault="004B7D5E" w:rsidP="004B7D5E">
      <w:pPr>
        <w:rPr>
          <w:rFonts w:ascii="Arial" w:hAnsi="Arial" w:cs="Arial"/>
        </w:rPr>
      </w:pPr>
    </w:p>
    <w:p w14:paraId="58B54097" w14:textId="77777777" w:rsidR="004B7D5E" w:rsidRPr="004A6C0F" w:rsidRDefault="004B7D5E" w:rsidP="004B7D5E">
      <w:pPr>
        <w:rPr>
          <w:rFonts w:ascii="Arial" w:hAnsi="Arial" w:cs="Arial"/>
        </w:rPr>
      </w:pPr>
      <w:r w:rsidRPr="004A6C0F">
        <w:rPr>
          <w:rFonts w:ascii="Arial" w:hAnsi="Arial" w:cs="Arial"/>
        </w:rPr>
        <w:t xml:space="preserve">Once the </w:t>
      </w:r>
      <w:r w:rsidR="00786C43" w:rsidRPr="004A6C0F">
        <w:rPr>
          <w:rFonts w:ascii="Arial" w:hAnsi="Arial" w:cs="Arial"/>
        </w:rPr>
        <w:t>AP</w:t>
      </w:r>
      <w:r w:rsidRPr="004A6C0F">
        <w:rPr>
          <w:rFonts w:ascii="Arial" w:hAnsi="Arial" w:cs="Arial"/>
        </w:rPr>
        <w:t xml:space="preserve"> is satisfied that a device boundary agreement exists, the </w:t>
      </w:r>
      <w:r w:rsidR="00786C43" w:rsidRPr="004A6C0F">
        <w:rPr>
          <w:rFonts w:ascii="Arial" w:hAnsi="Arial" w:cs="Arial"/>
        </w:rPr>
        <w:t>AP</w:t>
      </w:r>
      <w:r w:rsidRPr="004A6C0F">
        <w:rPr>
          <w:rFonts w:ascii="Arial" w:hAnsi="Arial" w:cs="Arial"/>
        </w:rPr>
        <w:t xml:space="preserve"> ensure</w:t>
      </w:r>
      <w:r w:rsidR="00786C43" w:rsidRPr="004A6C0F">
        <w:rPr>
          <w:rFonts w:ascii="Arial" w:hAnsi="Arial" w:cs="Arial"/>
        </w:rPr>
        <w:t>s</w:t>
      </w:r>
      <w:r w:rsidRPr="004A6C0F">
        <w:rPr>
          <w:rFonts w:ascii="Arial" w:hAnsi="Arial" w:cs="Arial"/>
        </w:rPr>
        <w:t xml:space="preserve"> that the device registration under the device boundary agreement does not exceed the conditions of the agreement and issue</w:t>
      </w:r>
      <w:r w:rsidR="00B67D62" w:rsidRPr="004A6C0F">
        <w:rPr>
          <w:rFonts w:ascii="Arial" w:hAnsi="Arial" w:cs="Arial"/>
        </w:rPr>
        <w:t>s</w:t>
      </w:r>
      <w:r w:rsidRPr="004A6C0F">
        <w:rPr>
          <w:rFonts w:ascii="Arial" w:hAnsi="Arial" w:cs="Arial"/>
        </w:rPr>
        <w:t xml:space="preserve"> an </w:t>
      </w:r>
      <w:r w:rsidR="000329CD" w:rsidRPr="004A6C0F">
        <w:rPr>
          <w:rFonts w:ascii="Arial" w:hAnsi="Arial" w:cs="Arial"/>
        </w:rPr>
        <w:t>IIC</w:t>
      </w:r>
      <w:r w:rsidRPr="004A6C0F">
        <w:rPr>
          <w:rFonts w:ascii="Arial" w:hAnsi="Arial" w:cs="Arial"/>
        </w:rPr>
        <w:t xml:space="preserve">. </w:t>
      </w:r>
    </w:p>
    <w:p w14:paraId="3C7BC1BD" w14:textId="77777777" w:rsidR="008302F2" w:rsidRPr="004A6C0F" w:rsidRDefault="008302F2">
      <w:pPr>
        <w:spacing w:line="240" w:lineRule="auto"/>
        <w:rPr>
          <w:rFonts w:ascii="Arial" w:hAnsi="Arial" w:cs="Arial"/>
          <w:b/>
          <w:bCs/>
          <w:szCs w:val="26"/>
        </w:rPr>
      </w:pPr>
      <w:bookmarkStart w:id="36" w:name="_Ref312140992"/>
    </w:p>
    <w:p w14:paraId="72C4442D" w14:textId="77777777" w:rsidR="0097304E" w:rsidRPr="004A6C0F" w:rsidRDefault="009F01F6">
      <w:pPr>
        <w:pStyle w:val="Heading3"/>
        <w:rPr>
          <w:rFonts w:ascii="Arial" w:hAnsi="Arial"/>
        </w:rPr>
      </w:pPr>
      <w:bookmarkStart w:id="37" w:name="_Toc312310076"/>
      <w:bookmarkStart w:id="38" w:name="_Ref315764750"/>
      <w:bookmarkStart w:id="39" w:name="_Ref315681599"/>
      <w:bookmarkStart w:id="40" w:name="_Ref315871005"/>
      <w:bookmarkStart w:id="41" w:name="_Toc316045515"/>
      <w:r w:rsidRPr="004A6C0F">
        <w:rPr>
          <w:rFonts w:ascii="Arial" w:hAnsi="Arial"/>
        </w:rPr>
        <w:t>Deployment constraint agreement</w:t>
      </w:r>
      <w:bookmarkEnd w:id="36"/>
      <w:bookmarkEnd w:id="37"/>
      <w:bookmarkEnd w:id="38"/>
      <w:bookmarkEnd w:id="39"/>
      <w:bookmarkEnd w:id="40"/>
      <w:bookmarkEnd w:id="41"/>
    </w:p>
    <w:p w14:paraId="6E786E5A" w14:textId="77777777" w:rsidR="00773548" w:rsidRPr="004A6C0F" w:rsidRDefault="00773548" w:rsidP="00AB56E4">
      <w:pPr>
        <w:spacing w:after="80"/>
        <w:rPr>
          <w:rFonts w:ascii="Arial" w:hAnsi="Arial" w:cs="Arial"/>
        </w:rPr>
      </w:pPr>
      <w:r w:rsidRPr="004A6C0F">
        <w:rPr>
          <w:rFonts w:ascii="Arial" w:hAnsi="Arial" w:cs="Arial"/>
        </w:rPr>
        <w:t>Deployment constraints refer to a range of possible restrictions placed on the use of transmitters in a spectrum licence space. They include emission limits, antenna beamwidths and effective antenna heights</w:t>
      </w:r>
      <w:r w:rsidR="007C44A1" w:rsidRPr="004A6C0F">
        <w:rPr>
          <w:rFonts w:ascii="Arial" w:hAnsi="Arial" w:cs="Arial"/>
        </w:rPr>
        <w:t>,</w:t>
      </w:r>
      <w:r w:rsidRPr="004A6C0F">
        <w:rPr>
          <w:rFonts w:ascii="Arial" w:hAnsi="Arial" w:cs="Arial"/>
        </w:rPr>
        <w:t xml:space="preserve"> and are defined in the relevant </w:t>
      </w:r>
      <w:r w:rsidR="004D5EF5" w:rsidRPr="004A6C0F">
        <w:rPr>
          <w:rFonts w:ascii="Arial" w:hAnsi="Arial" w:cs="Arial"/>
        </w:rPr>
        <w:t>sub</w:t>
      </w:r>
      <w:r w:rsidRPr="004A6C0F">
        <w:rPr>
          <w:rFonts w:ascii="Arial" w:hAnsi="Arial" w:cs="Arial"/>
        </w:rPr>
        <w:t>section 145</w:t>
      </w:r>
      <w:r w:rsidR="004D5EF5" w:rsidRPr="004A6C0F">
        <w:rPr>
          <w:rFonts w:ascii="Arial" w:hAnsi="Arial" w:cs="Arial"/>
        </w:rPr>
        <w:t>(4)</w:t>
      </w:r>
      <w:r w:rsidRPr="004A6C0F">
        <w:rPr>
          <w:rFonts w:ascii="Arial" w:hAnsi="Arial" w:cs="Arial"/>
        </w:rPr>
        <w:t xml:space="preserve"> determination. Deployment constraints are used to:</w:t>
      </w:r>
    </w:p>
    <w:p w14:paraId="1D2E6437" w14:textId="77777777" w:rsidR="00C74F54" w:rsidRPr="004A6C0F" w:rsidRDefault="009F01F6" w:rsidP="00AB56E4">
      <w:pPr>
        <w:pStyle w:val="ListBullet"/>
        <w:rPr>
          <w:rFonts w:cs="Arial"/>
        </w:rPr>
      </w:pPr>
      <w:r w:rsidRPr="004A6C0F">
        <w:rPr>
          <w:rFonts w:cs="Arial"/>
        </w:rPr>
        <w:t>provide balanced spectrum utility for transmitters and receivers</w:t>
      </w:r>
      <w:r w:rsidR="00005912" w:rsidRPr="004A6C0F">
        <w:rPr>
          <w:rFonts w:cs="Arial"/>
        </w:rPr>
        <w:t>,</w:t>
      </w:r>
      <w:r w:rsidRPr="004A6C0F">
        <w:rPr>
          <w:rFonts w:cs="Arial"/>
        </w:rPr>
        <w:t xml:space="preserve"> particularly in spectrum</w:t>
      </w:r>
      <w:r w:rsidR="00455F95" w:rsidRPr="004A6C0F">
        <w:rPr>
          <w:rFonts w:cs="Arial"/>
        </w:rPr>
        <w:t xml:space="preserve"> optimised for FDD technologies</w:t>
      </w:r>
      <w:r w:rsidR="00B12AC7" w:rsidRPr="004A6C0F">
        <w:rPr>
          <w:rFonts w:cs="Arial"/>
        </w:rPr>
        <w:t xml:space="preserve"> (</w:t>
      </w:r>
      <w:r w:rsidR="00005912" w:rsidRPr="004A6C0F">
        <w:rPr>
          <w:rFonts w:cs="Arial"/>
        </w:rPr>
        <w:t>that is,</w:t>
      </w:r>
      <w:r w:rsidR="00B12AC7" w:rsidRPr="004A6C0F">
        <w:rPr>
          <w:rFonts w:cs="Arial"/>
        </w:rPr>
        <w:t xml:space="preserve"> maintaining site sense)</w:t>
      </w:r>
    </w:p>
    <w:p w14:paraId="17C74CA7" w14:textId="77777777" w:rsidR="00E13C45" w:rsidRPr="004A6C0F" w:rsidRDefault="00773548" w:rsidP="00AB56E4">
      <w:pPr>
        <w:pStyle w:val="ListBullet"/>
        <w:spacing w:after="240"/>
        <w:rPr>
          <w:rFonts w:cs="Arial"/>
        </w:rPr>
      </w:pPr>
      <w:r w:rsidRPr="004A6C0F">
        <w:rPr>
          <w:rFonts w:cs="Arial"/>
        </w:rPr>
        <w:t>manage in-band and out-of-band interference</w:t>
      </w:r>
      <w:r w:rsidR="00005912" w:rsidRPr="004A6C0F">
        <w:rPr>
          <w:rFonts w:cs="Arial"/>
        </w:rPr>
        <w:t>.</w:t>
      </w:r>
    </w:p>
    <w:p w14:paraId="53D45EC2" w14:textId="77777777" w:rsidR="00193D5D" w:rsidRPr="004A6C0F" w:rsidRDefault="004B04A5" w:rsidP="00916D12">
      <w:pPr>
        <w:rPr>
          <w:rFonts w:ascii="Arial" w:hAnsi="Arial" w:cs="Arial"/>
        </w:rPr>
      </w:pPr>
      <w:r w:rsidRPr="004A6C0F">
        <w:rPr>
          <w:rFonts w:ascii="Arial" w:hAnsi="Arial" w:cs="Arial"/>
        </w:rPr>
        <w:t xml:space="preserve">Transmitters </w:t>
      </w:r>
      <w:r w:rsidR="00916D12" w:rsidRPr="004A6C0F">
        <w:rPr>
          <w:rFonts w:ascii="Arial" w:hAnsi="Arial" w:cs="Arial"/>
        </w:rPr>
        <w:t xml:space="preserve">that do not comply with the deployment constraints could cause unacceptable interference within the meaning of section 145 of the </w:t>
      </w:r>
      <w:r w:rsidR="0059637D" w:rsidRPr="004A6C0F">
        <w:rPr>
          <w:rFonts w:ascii="Arial" w:hAnsi="Arial" w:cs="Arial"/>
        </w:rPr>
        <w:t xml:space="preserve">Radiocommunications </w:t>
      </w:r>
      <w:r w:rsidR="00916D12" w:rsidRPr="004A6C0F">
        <w:rPr>
          <w:rFonts w:ascii="Arial" w:hAnsi="Arial" w:cs="Arial"/>
        </w:rPr>
        <w:t xml:space="preserve">Act </w:t>
      </w:r>
      <w:r w:rsidR="00193D5D" w:rsidRPr="004A6C0F">
        <w:rPr>
          <w:rFonts w:ascii="Arial" w:hAnsi="Arial" w:cs="Arial"/>
        </w:rPr>
        <w:t>because the levels of emission</w:t>
      </w:r>
      <w:r w:rsidR="00916D12" w:rsidRPr="004A6C0F">
        <w:rPr>
          <w:rFonts w:ascii="Arial" w:hAnsi="Arial" w:cs="Arial"/>
        </w:rPr>
        <w:t xml:space="preserve"> could be greater than that intended</w:t>
      </w:r>
      <w:r w:rsidR="00193D5D" w:rsidRPr="004A6C0F">
        <w:rPr>
          <w:rFonts w:ascii="Arial" w:hAnsi="Arial" w:cs="Arial"/>
        </w:rPr>
        <w:t xml:space="preserve">. In such cases, the </w:t>
      </w:r>
      <w:r w:rsidRPr="004A6C0F">
        <w:rPr>
          <w:rFonts w:ascii="Arial" w:hAnsi="Arial" w:cs="Arial"/>
        </w:rPr>
        <w:t xml:space="preserve">transmitter </w:t>
      </w:r>
      <w:r w:rsidR="00193D5D" w:rsidRPr="004A6C0F">
        <w:rPr>
          <w:rFonts w:ascii="Arial" w:hAnsi="Arial" w:cs="Arial"/>
        </w:rPr>
        <w:t xml:space="preserve">can only be registered if the </w:t>
      </w:r>
      <w:r w:rsidR="00C5537A" w:rsidRPr="004A6C0F">
        <w:rPr>
          <w:rFonts w:ascii="Arial" w:hAnsi="Arial" w:cs="Arial"/>
        </w:rPr>
        <w:t>AP</w:t>
      </w:r>
      <w:r w:rsidR="00193D5D" w:rsidRPr="004A6C0F">
        <w:rPr>
          <w:rFonts w:ascii="Arial" w:hAnsi="Arial" w:cs="Arial"/>
        </w:rPr>
        <w:t xml:space="preserve"> is satisfied there is sufficient guard space</w:t>
      </w:r>
      <w:r w:rsidR="00916D12" w:rsidRPr="004A6C0F">
        <w:rPr>
          <w:rFonts w:ascii="Arial" w:hAnsi="Arial" w:cs="Arial"/>
        </w:rPr>
        <w:t xml:space="preserve"> (refer to section </w:t>
      </w:r>
      <w:r w:rsidR="00F27352">
        <w:fldChar w:fldCharType="begin"/>
      </w:r>
      <w:r w:rsidR="00F27352">
        <w:instrText xml:space="preserve"> REF _Ref311640527 \r \h  \* MERGEFORMAT </w:instrText>
      </w:r>
      <w:r w:rsidR="00F27352">
        <w:fldChar w:fldCharType="separate"/>
      </w:r>
      <w:r w:rsidR="008370F8" w:rsidRPr="004A6C0F">
        <w:rPr>
          <w:rFonts w:ascii="Arial" w:hAnsi="Arial" w:cs="Arial"/>
        </w:rPr>
        <w:t>3.2</w:t>
      </w:r>
      <w:r w:rsidR="00F27352">
        <w:fldChar w:fldCharType="end"/>
      </w:r>
      <w:r w:rsidR="00916D12" w:rsidRPr="004A6C0F">
        <w:rPr>
          <w:rFonts w:ascii="Arial" w:hAnsi="Arial" w:cs="Arial"/>
        </w:rPr>
        <w:t>)</w:t>
      </w:r>
      <w:r w:rsidR="00193D5D" w:rsidRPr="004A6C0F">
        <w:rPr>
          <w:rFonts w:ascii="Arial" w:hAnsi="Arial" w:cs="Arial"/>
        </w:rPr>
        <w:t xml:space="preserve"> or if an agreement is reached between all affected licensees. </w:t>
      </w:r>
    </w:p>
    <w:p w14:paraId="15442C3E" w14:textId="77777777" w:rsidR="00916D12" w:rsidRPr="004A6C0F" w:rsidRDefault="00916D12" w:rsidP="00916D12">
      <w:pPr>
        <w:rPr>
          <w:rFonts w:ascii="Arial" w:hAnsi="Arial" w:cs="Arial"/>
        </w:rPr>
      </w:pPr>
    </w:p>
    <w:p w14:paraId="73621259" w14:textId="77777777" w:rsidR="00916D12" w:rsidRPr="004A6C0F" w:rsidRDefault="00916D12" w:rsidP="00916D12">
      <w:pPr>
        <w:rPr>
          <w:rFonts w:ascii="Arial" w:hAnsi="Arial" w:cs="Arial"/>
        </w:rPr>
      </w:pPr>
      <w:r w:rsidRPr="004A6C0F">
        <w:rPr>
          <w:rFonts w:ascii="Arial" w:hAnsi="Arial" w:cs="Arial"/>
        </w:rPr>
        <w:t xml:space="preserve">An agreement between </w:t>
      </w:r>
      <w:r w:rsidR="00005912" w:rsidRPr="004A6C0F">
        <w:rPr>
          <w:rFonts w:ascii="Arial" w:hAnsi="Arial" w:cs="Arial"/>
        </w:rPr>
        <w:t xml:space="preserve">all </w:t>
      </w:r>
      <w:r w:rsidRPr="004A6C0F">
        <w:rPr>
          <w:rFonts w:ascii="Arial" w:hAnsi="Arial" w:cs="Arial"/>
        </w:rPr>
        <w:t>affected licensees would allow the licensee to deploy transmitters outside the deployment constraints of the licence.</w:t>
      </w:r>
    </w:p>
    <w:p w14:paraId="1466D9A5" w14:textId="77777777" w:rsidR="00193D5D" w:rsidRPr="004A6C0F" w:rsidRDefault="00193D5D" w:rsidP="00CE4A5B">
      <w:pPr>
        <w:rPr>
          <w:rFonts w:ascii="Arial" w:hAnsi="Arial" w:cs="Arial"/>
        </w:rPr>
      </w:pPr>
    </w:p>
    <w:p w14:paraId="48B8456A" w14:textId="77777777" w:rsidR="007855DD" w:rsidRPr="004A6C0F" w:rsidRDefault="007855DD" w:rsidP="00AB56E4">
      <w:pPr>
        <w:pStyle w:val="Bodysubheader"/>
        <w:rPr>
          <w:rFonts w:ascii="Arial" w:hAnsi="Arial" w:cs="Arial"/>
        </w:rPr>
      </w:pPr>
      <w:r w:rsidRPr="004A6C0F">
        <w:rPr>
          <w:rFonts w:ascii="Arial" w:hAnsi="Arial" w:cs="Arial"/>
        </w:rPr>
        <w:t>The registration process using a deployment constraint agreement</w:t>
      </w:r>
    </w:p>
    <w:p w14:paraId="604BCF5E" w14:textId="77777777" w:rsidR="0099243F" w:rsidRPr="004A6C0F" w:rsidRDefault="0099243F" w:rsidP="0099243F">
      <w:pPr>
        <w:rPr>
          <w:rFonts w:ascii="Arial" w:hAnsi="Arial" w:cs="Arial"/>
        </w:rPr>
      </w:pPr>
      <w:r w:rsidRPr="004A6C0F">
        <w:rPr>
          <w:rFonts w:ascii="Arial" w:hAnsi="Arial" w:cs="Arial"/>
        </w:rPr>
        <w:t xml:space="preserve">When registering a device that is subject to a deployment constraint agreement, </w:t>
      </w:r>
      <w:r w:rsidR="002654A3" w:rsidRPr="004A6C0F">
        <w:rPr>
          <w:rFonts w:ascii="Arial" w:hAnsi="Arial" w:cs="Arial"/>
        </w:rPr>
        <w:t xml:space="preserve">the IIC </w:t>
      </w:r>
      <w:r w:rsidR="002E4AE7" w:rsidRPr="004A6C0F">
        <w:rPr>
          <w:rFonts w:ascii="Arial" w:hAnsi="Arial" w:cs="Arial"/>
        </w:rPr>
        <w:t>d</w:t>
      </w:r>
      <w:r w:rsidR="002654A3" w:rsidRPr="004A6C0F">
        <w:rPr>
          <w:rFonts w:ascii="Arial" w:hAnsi="Arial" w:cs="Arial"/>
        </w:rPr>
        <w:t xml:space="preserve">etermination requires that </w:t>
      </w:r>
      <w:r w:rsidRPr="004A6C0F">
        <w:rPr>
          <w:rFonts w:ascii="Arial" w:hAnsi="Arial" w:cs="Arial"/>
        </w:rPr>
        <w:t xml:space="preserve">an </w:t>
      </w:r>
      <w:r w:rsidR="00C5537A" w:rsidRPr="004A6C0F">
        <w:rPr>
          <w:rFonts w:ascii="Arial" w:hAnsi="Arial" w:cs="Arial"/>
        </w:rPr>
        <w:t>AP</w:t>
      </w:r>
      <w:r w:rsidRPr="004A6C0F">
        <w:rPr>
          <w:rFonts w:ascii="Arial" w:hAnsi="Arial" w:cs="Arial"/>
        </w:rPr>
        <w:t xml:space="preserve"> certif</w:t>
      </w:r>
      <w:r w:rsidR="002654A3" w:rsidRPr="004A6C0F">
        <w:rPr>
          <w:rFonts w:ascii="Arial" w:hAnsi="Arial" w:cs="Arial"/>
        </w:rPr>
        <w:t>y</w:t>
      </w:r>
      <w:r w:rsidRPr="004A6C0F">
        <w:rPr>
          <w:rFonts w:ascii="Arial" w:hAnsi="Arial" w:cs="Arial"/>
        </w:rPr>
        <w:t xml:space="preserve"> that </w:t>
      </w:r>
      <w:r w:rsidR="005F160F" w:rsidRPr="004A6C0F">
        <w:rPr>
          <w:rFonts w:ascii="Arial" w:hAnsi="Arial" w:cs="Arial"/>
        </w:rPr>
        <w:t xml:space="preserve">he or she is satisfied that consent in </w:t>
      </w:r>
      <w:r w:rsidR="005F160F" w:rsidRPr="004A6C0F">
        <w:rPr>
          <w:rFonts w:ascii="Arial" w:hAnsi="Arial" w:cs="Arial"/>
        </w:rPr>
        <w:lastRenderedPageBreak/>
        <w:t xml:space="preserve">writing has been given by all licensees who, in the opinion of the </w:t>
      </w:r>
      <w:r w:rsidR="00C5537A" w:rsidRPr="004A6C0F">
        <w:rPr>
          <w:rFonts w:ascii="Arial" w:hAnsi="Arial" w:cs="Arial"/>
        </w:rPr>
        <w:t>AP</w:t>
      </w:r>
      <w:r w:rsidR="005F160F" w:rsidRPr="004A6C0F">
        <w:rPr>
          <w:rFonts w:ascii="Arial" w:hAnsi="Arial" w:cs="Arial"/>
        </w:rPr>
        <w:t>, may be affected</w:t>
      </w:r>
      <w:r w:rsidRPr="004A6C0F">
        <w:rPr>
          <w:rFonts w:ascii="Arial" w:hAnsi="Arial" w:cs="Arial"/>
        </w:rPr>
        <w:t>. The ACMA does not require a copy of the agreement.</w:t>
      </w:r>
    </w:p>
    <w:p w14:paraId="575F3D83" w14:textId="77777777" w:rsidR="0099243F" w:rsidRPr="004A6C0F" w:rsidRDefault="0099243F" w:rsidP="0099243F">
      <w:pPr>
        <w:rPr>
          <w:rFonts w:ascii="Arial" w:hAnsi="Arial" w:cs="Arial"/>
        </w:rPr>
      </w:pPr>
    </w:p>
    <w:p w14:paraId="7BC7A7CC" w14:textId="77777777" w:rsidR="00FA34D1" w:rsidRPr="004A6C0F" w:rsidRDefault="0099243F" w:rsidP="00CE4A5B">
      <w:pPr>
        <w:rPr>
          <w:rFonts w:ascii="Arial" w:hAnsi="Arial" w:cs="Arial"/>
        </w:rPr>
      </w:pPr>
      <w:r w:rsidRPr="004A6C0F">
        <w:rPr>
          <w:rFonts w:ascii="Arial" w:hAnsi="Arial" w:cs="Arial"/>
        </w:rPr>
        <w:t xml:space="preserve">Once the </w:t>
      </w:r>
      <w:r w:rsidR="00C5537A" w:rsidRPr="004A6C0F">
        <w:rPr>
          <w:rFonts w:ascii="Arial" w:hAnsi="Arial" w:cs="Arial"/>
        </w:rPr>
        <w:t>AP</w:t>
      </w:r>
      <w:r w:rsidRPr="004A6C0F">
        <w:rPr>
          <w:rFonts w:ascii="Arial" w:hAnsi="Arial" w:cs="Arial"/>
        </w:rPr>
        <w:t xml:space="preserve"> is satisfied that a deployment constraint agreement exists, the </w:t>
      </w:r>
      <w:r w:rsidR="00C5537A" w:rsidRPr="004A6C0F">
        <w:rPr>
          <w:rFonts w:ascii="Arial" w:hAnsi="Arial" w:cs="Arial"/>
        </w:rPr>
        <w:t>AP</w:t>
      </w:r>
      <w:r w:rsidRPr="004A6C0F">
        <w:rPr>
          <w:rFonts w:ascii="Arial" w:hAnsi="Arial" w:cs="Arial"/>
        </w:rPr>
        <w:t xml:space="preserve"> ensure</w:t>
      </w:r>
      <w:r w:rsidR="00786C43" w:rsidRPr="004A6C0F">
        <w:rPr>
          <w:rFonts w:ascii="Arial" w:hAnsi="Arial" w:cs="Arial"/>
        </w:rPr>
        <w:t>s</w:t>
      </w:r>
      <w:r w:rsidRPr="004A6C0F">
        <w:rPr>
          <w:rFonts w:ascii="Arial" w:hAnsi="Arial" w:cs="Arial"/>
        </w:rPr>
        <w:t xml:space="preserve"> that the </w:t>
      </w:r>
      <w:r w:rsidR="004B04A5" w:rsidRPr="004A6C0F">
        <w:rPr>
          <w:rFonts w:ascii="Arial" w:hAnsi="Arial" w:cs="Arial"/>
        </w:rPr>
        <w:t xml:space="preserve">transmitter </w:t>
      </w:r>
      <w:r w:rsidRPr="004A6C0F">
        <w:rPr>
          <w:rFonts w:ascii="Arial" w:hAnsi="Arial" w:cs="Arial"/>
        </w:rPr>
        <w:t>registration under the deployment constraint agreement does not exceed the conditions of the agreement and issue</w:t>
      </w:r>
      <w:r w:rsidR="00B67D62" w:rsidRPr="004A6C0F">
        <w:rPr>
          <w:rFonts w:ascii="Arial" w:hAnsi="Arial" w:cs="Arial"/>
        </w:rPr>
        <w:t>s</w:t>
      </w:r>
      <w:r w:rsidRPr="004A6C0F">
        <w:rPr>
          <w:rFonts w:ascii="Arial" w:hAnsi="Arial" w:cs="Arial"/>
        </w:rPr>
        <w:t xml:space="preserve"> an IIC. </w:t>
      </w:r>
    </w:p>
    <w:p w14:paraId="357D3BD0" w14:textId="77777777" w:rsidR="00FA34D1" w:rsidRPr="004A6C0F" w:rsidRDefault="00FA34D1" w:rsidP="00FA34D1">
      <w:pPr>
        <w:pStyle w:val="Heading1"/>
        <w:rPr>
          <w:rFonts w:ascii="Arial" w:hAnsi="Arial"/>
        </w:rPr>
      </w:pPr>
      <w:bookmarkStart w:id="42" w:name="_Ref311635527"/>
      <w:bookmarkStart w:id="43" w:name="_Toc312310077"/>
      <w:bookmarkStart w:id="44" w:name="_Toc316045516"/>
      <w:r w:rsidRPr="004A6C0F">
        <w:rPr>
          <w:rFonts w:ascii="Arial" w:hAnsi="Arial"/>
        </w:rPr>
        <w:lastRenderedPageBreak/>
        <w:t>Receivers</w:t>
      </w:r>
      <w:bookmarkEnd w:id="42"/>
      <w:bookmarkEnd w:id="43"/>
      <w:bookmarkEnd w:id="44"/>
    </w:p>
    <w:p w14:paraId="206C7A66" w14:textId="77777777" w:rsidR="00742A20" w:rsidRPr="004A6C0F" w:rsidRDefault="00FA34D1" w:rsidP="00742A20">
      <w:pPr>
        <w:rPr>
          <w:rFonts w:ascii="Arial" w:hAnsi="Arial" w:cs="Arial"/>
        </w:rPr>
      </w:pPr>
      <w:r w:rsidRPr="004A6C0F">
        <w:rPr>
          <w:rFonts w:ascii="Arial" w:hAnsi="Arial" w:cs="Arial"/>
        </w:rPr>
        <w:t xml:space="preserve">Typically, the registration of receivers under spectrum licensing is not mandatory; however, for the purposes of applying procedures for the protection of receivers </w:t>
      </w:r>
      <w:r w:rsidR="00985157" w:rsidRPr="004A6C0F">
        <w:rPr>
          <w:rFonts w:ascii="Arial" w:hAnsi="Arial" w:cs="Arial"/>
        </w:rPr>
        <w:t xml:space="preserve">from interference from adjacent licensees, spectrum </w:t>
      </w:r>
      <w:r w:rsidRPr="004A6C0F">
        <w:rPr>
          <w:rFonts w:ascii="Arial" w:hAnsi="Arial" w:cs="Arial"/>
        </w:rPr>
        <w:t>licensees are encouraged to register receivers.</w:t>
      </w:r>
      <w:r w:rsidR="00742A20" w:rsidRPr="004A6C0F">
        <w:rPr>
          <w:rFonts w:ascii="Arial" w:hAnsi="Arial" w:cs="Arial"/>
        </w:rPr>
        <w:t xml:space="preserve"> </w:t>
      </w:r>
      <w:r w:rsidR="000F5B30" w:rsidRPr="004A6C0F">
        <w:rPr>
          <w:rFonts w:ascii="Arial" w:hAnsi="Arial" w:cs="Arial"/>
        </w:rPr>
        <w:t xml:space="preserve">These procedures are outlined in </w:t>
      </w:r>
      <w:r w:rsidR="00E049A3" w:rsidRPr="004A6C0F">
        <w:rPr>
          <w:rFonts w:ascii="Arial" w:hAnsi="Arial" w:cs="Arial"/>
        </w:rPr>
        <w:t>r</w:t>
      </w:r>
      <w:r w:rsidR="009F01F6" w:rsidRPr="004A6C0F">
        <w:rPr>
          <w:rFonts w:ascii="Arial" w:hAnsi="Arial" w:cs="Arial"/>
        </w:rPr>
        <w:t xml:space="preserve">adiocommunications </w:t>
      </w:r>
      <w:r w:rsidR="00E049A3" w:rsidRPr="004A6C0F">
        <w:rPr>
          <w:rFonts w:ascii="Arial" w:hAnsi="Arial" w:cs="Arial"/>
        </w:rPr>
        <w:t>a</w:t>
      </w:r>
      <w:r w:rsidR="009F01F6" w:rsidRPr="004A6C0F">
        <w:rPr>
          <w:rFonts w:ascii="Arial" w:hAnsi="Arial" w:cs="Arial"/>
        </w:rPr>
        <w:t xml:space="preserve">dvisory </w:t>
      </w:r>
      <w:r w:rsidR="00E049A3" w:rsidRPr="004A6C0F">
        <w:rPr>
          <w:rFonts w:ascii="Arial" w:hAnsi="Arial" w:cs="Arial"/>
        </w:rPr>
        <w:t>g</w:t>
      </w:r>
      <w:r w:rsidR="009F01F6" w:rsidRPr="004A6C0F">
        <w:rPr>
          <w:rFonts w:ascii="Arial" w:hAnsi="Arial" w:cs="Arial"/>
        </w:rPr>
        <w:t>uidelines</w:t>
      </w:r>
      <w:r w:rsidR="000F5B30" w:rsidRPr="004A6C0F">
        <w:rPr>
          <w:rFonts w:ascii="Arial" w:hAnsi="Arial" w:cs="Arial"/>
        </w:rPr>
        <w:t xml:space="preserve"> in each spectrum</w:t>
      </w:r>
      <w:r w:rsidR="002E4AE7" w:rsidRPr="004A6C0F">
        <w:rPr>
          <w:rFonts w:ascii="Arial" w:hAnsi="Arial" w:cs="Arial"/>
        </w:rPr>
        <w:t>-</w:t>
      </w:r>
      <w:r w:rsidR="000F5B30" w:rsidRPr="004A6C0F">
        <w:rPr>
          <w:rFonts w:ascii="Arial" w:hAnsi="Arial" w:cs="Arial"/>
        </w:rPr>
        <w:t xml:space="preserve">licensed band under section 262 of the </w:t>
      </w:r>
      <w:r w:rsidR="0059637D" w:rsidRPr="004A6C0F">
        <w:rPr>
          <w:rFonts w:ascii="Arial" w:hAnsi="Arial" w:cs="Arial"/>
        </w:rPr>
        <w:t xml:space="preserve">Radiocommunications </w:t>
      </w:r>
      <w:r w:rsidR="000F5B30" w:rsidRPr="004A6C0F">
        <w:rPr>
          <w:rFonts w:ascii="Arial" w:hAnsi="Arial" w:cs="Arial"/>
        </w:rPr>
        <w:t>Act.</w:t>
      </w:r>
      <w:r w:rsidR="000F5B30" w:rsidRPr="004A6C0F">
        <w:rPr>
          <w:rStyle w:val="FootnoteReference"/>
          <w:rFonts w:cs="Arial"/>
        </w:rPr>
        <w:footnoteReference w:id="7"/>
      </w:r>
    </w:p>
    <w:p w14:paraId="7CA05ABE" w14:textId="77777777" w:rsidR="00742A20" w:rsidRPr="004A6C0F" w:rsidRDefault="00742A20" w:rsidP="00742A20">
      <w:pPr>
        <w:rPr>
          <w:rFonts w:ascii="Arial" w:hAnsi="Arial" w:cs="Arial"/>
        </w:rPr>
      </w:pPr>
    </w:p>
    <w:p w14:paraId="2EC61400" w14:textId="77777777" w:rsidR="00FA34D1" w:rsidRPr="004A6C0F" w:rsidRDefault="00742A20" w:rsidP="00FA34D1">
      <w:pPr>
        <w:rPr>
          <w:rFonts w:ascii="Arial" w:hAnsi="Arial" w:cs="Arial"/>
        </w:rPr>
      </w:pPr>
      <w:r w:rsidRPr="004A6C0F">
        <w:rPr>
          <w:rFonts w:ascii="Arial" w:hAnsi="Arial" w:cs="Arial"/>
        </w:rPr>
        <w:t xml:space="preserve">Licensees are advised that registered receivers will receive protection from out-of-band emissions as specified in the relevant </w:t>
      </w:r>
      <w:r w:rsidR="00E049A3" w:rsidRPr="004A6C0F">
        <w:rPr>
          <w:rFonts w:ascii="Arial" w:hAnsi="Arial" w:cs="Arial"/>
        </w:rPr>
        <w:t>r</w:t>
      </w:r>
      <w:r w:rsidR="009F01F6" w:rsidRPr="004A6C0F">
        <w:rPr>
          <w:rFonts w:ascii="Arial" w:hAnsi="Arial" w:cs="Arial"/>
        </w:rPr>
        <w:t xml:space="preserve">adiocommunications </w:t>
      </w:r>
      <w:r w:rsidR="00E049A3" w:rsidRPr="004A6C0F">
        <w:rPr>
          <w:rFonts w:ascii="Arial" w:hAnsi="Arial" w:cs="Arial"/>
        </w:rPr>
        <w:t>a</w:t>
      </w:r>
      <w:r w:rsidR="009F01F6" w:rsidRPr="004A6C0F">
        <w:rPr>
          <w:rFonts w:ascii="Arial" w:hAnsi="Arial" w:cs="Arial"/>
        </w:rPr>
        <w:t xml:space="preserve">dvisory </w:t>
      </w:r>
      <w:r w:rsidR="00E049A3" w:rsidRPr="004A6C0F">
        <w:rPr>
          <w:rFonts w:ascii="Arial" w:hAnsi="Arial" w:cs="Arial"/>
        </w:rPr>
        <w:t>g</w:t>
      </w:r>
      <w:r w:rsidR="009F01F6" w:rsidRPr="004A6C0F">
        <w:rPr>
          <w:rFonts w:ascii="Arial" w:hAnsi="Arial" w:cs="Arial"/>
        </w:rPr>
        <w:t>uidelines</w:t>
      </w:r>
      <w:r w:rsidRPr="004A6C0F">
        <w:rPr>
          <w:rFonts w:ascii="Arial" w:hAnsi="Arial" w:cs="Arial"/>
        </w:rPr>
        <w:t xml:space="preserve"> on a first-in-time coordination </w:t>
      </w:r>
      <w:r w:rsidR="003944CB" w:rsidRPr="004A6C0F">
        <w:rPr>
          <w:rFonts w:ascii="Arial" w:hAnsi="Arial" w:cs="Arial"/>
        </w:rPr>
        <w:t>basis</w:t>
      </w:r>
      <w:r w:rsidRPr="004A6C0F">
        <w:rPr>
          <w:rFonts w:ascii="Arial" w:hAnsi="Arial" w:cs="Arial"/>
        </w:rPr>
        <w:t>. Receivers that are not register</w:t>
      </w:r>
      <w:r w:rsidR="006C4138" w:rsidRPr="004A6C0F">
        <w:rPr>
          <w:rFonts w:ascii="Arial" w:hAnsi="Arial" w:cs="Arial"/>
        </w:rPr>
        <w:t>ed</w:t>
      </w:r>
      <w:r w:rsidRPr="004A6C0F">
        <w:rPr>
          <w:rFonts w:ascii="Arial" w:hAnsi="Arial" w:cs="Arial"/>
        </w:rPr>
        <w:t xml:space="preserve"> will not be afforded protection.</w:t>
      </w:r>
    </w:p>
    <w:p w14:paraId="7FFA09E8" w14:textId="77777777" w:rsidR="00FA34D1" w:rsidRPr="004A6C0F" w:rsidRDefault="00FA34D1" w:rsidP="00FA34D1">
      <w:pPr>
        <w:rPr>
          <w:rFonts w:ascii="Arial" w:hAnsi="Arial" w:cs="Arial"/>
        </w:rPr>
      </w:pPr>
    </w:p>
    <w:p w14:paraId="365AF52E" w14:textId="77777777" w:rsidR="00170DF8" w:rsidRPr="004A6C0F" w:rsidRDefault="009F01F6" w:rsidP="009644B3">
      <w:pPr>
        <w:rPr>
          <w:rFonts w:ascii="Arial" w:hAnsi="Arial" w:cs="Arial"/>
        </w:rPr>
      </w:pPr>
      <w:r w:rsidRPr="004A6C0F">
        <w:rPr>
          <w:rFonts w:ascii="Arial" w:hAnsi="Arial" w:cs="Arial"/>
        </w:rPr>
        <w:t>Receiver spurious emission limits are typically a core condition of the licence. Registered receivers are required to meet these limits which are specified on the spectrum licence.</w:t>
      </w:r>
    </w:p>
    <w:p w14:paraId="5A7CAEC4" w14:textId="77777777" w:rsidR="00E82197" w:rsidRPr="004A6C0F" w:rsidRDefault="00E82197" w:rsidP="00E82197">
      <w:pPr>
        <w:pStyle w:val="Heading1"/>
        <w:rPr>
          <w:rFonts w:ascii="Arial" w:hAnsi="Arial"/>
        </w:rPr>
      </w:pPr>
      <w:bookmarkStart w:id="45" w:name="_Toc312310078"/>
      <w:bookmarkStart w:id="46" w:name="_Toc316045517"/>
      <w:r w:rsidRPr="004A6C0F">
        <w:rPr>
          <w:rFonts w:ascii="Arial" w:hAnsi="Arial"/>
        </w:rPr>
        <w:lastRenderedPageBreak/>
        <w:t>Effect of spectrum trading</w:t>
      </w:r>
      <w:bookmarkEnd w:id="45"/>
      <w:bookmarkEnd w:id="46"/>
    </w:p>
    <w:p w14:paraId="7C4972DC" w14:textId="77777777" w:rsidR="00D27F41" w:rsidRPr="004A6C0F" w:rsidRDefault="009644B3" w:rsidP="009644B3">
      <w:pPr>
        <w:pStyle w:val="Heading2"/>
        <w:rPr>
          <w:rFonts w:ascii="Arial" w:hAnsi="Arial"/>
        </w:rPr>
      </w:pPr>
      <w:bookmarkStart w:id="47" w:name="_Toc312310079"/>
      <w:bookmarkStart w:id="48" w:name="_Toc316045518"/>
      <w:r w:rsidRPr="004A6C0F">
        <w:rPr>
          <w:rFonts w:ascii="Arial" w:hAnsi="Arial"/>
        </w:rPr>
        <w:t>Trading spectrum licences</w:t>
      </w:r>
      <w:bookmarkEnd w:id="47"/>
      <w:bookmarkEnd w:id="48"/>
    </w:p>
    <w:p w14:paraId="28C86413" w14:textId="77777777" w:rsidR="009644B3" w:rsidRPr="004A6C0F" w:rsidRDefault="009644B3" w:rsidP="009644B3">
      <w:pPr>
        <w:rPr>
          <w:rFonts w:ascii="Arial" w:hAnsi="Arial" w:cs="Arial"/>
        </w:rPr>
      </w:pPr>
      <w:r w:rsidRPr="004A6C0F">
        <w:rPr>
          <w:rFonts w:ascii="Arial" w:hAnsi="Arial" w:cs="Arial"/>
        </w:rPr>
        <w:t>All or a part of a</w:t>
      </w:r>
      <w:r w:rsidR="00D35DE8" w:rsidRPr="004A6C0F">
        <w:rPr>
          <w:rFonts w:ascii="Arial" w:hAnsi="Arial" w:cs="Arial"/>
        </w:rPr>
        <w:t xml:space="preserve"> spectrum</w:t>
      </w:r>
      <w:r w:rsidRPr="004A6C0F">
        <w:rPr>
          <w:rFonts w:ascii="Arial" w:hAnsi="Arial" w:cs="Arial"/>
        </w:rPr>
        <w:t xml:space="preserve"> licence can be traded</w:t>
      </w:r>
      <w:r w:rsidR="00692EEB" w:rsidRPr="004A6C0F">
        <w:rPr>
          <w:rFonts w:ascii="Arial" w:hAnsi="Arial" w:cs="Arial"/>
        </w:rPr>
        <w:t>—</w:t>
      </w:r>
      <w:r w:rsidR="0059637D" w:rsidRPr="004A6C0F">
        <w:rPr>
          <w:rFonts w:ascii="Arial" w:hAnsi="Arial" w:cs="Arial"/>
        </w:rPr>
        <w:t>as provided for by</w:t>
      </w:r>
      <w:r w:rsidRPr="004A6C0F">
        <w:rPr>
          <w:rFonts w:ascii="Arial" w:hAnsi="Arial" w:cs="Arial"/>
        </w:rPr>
        <w:t xml:space="preserve"> sections 85</w:t>
      </w:r>
      <w:r w:rsidR="00692EEB" w:rsidRPr="004A6C0F">
        <w:rPr>
          <w:rFonts w:ascii="Arial" w:hAnsi="Arial" w:cs="Arial"/>
        </w:rPr>
        <w:t>–</w:t>
      </w:r>
      <w:r w:rsidRPr="004A6C0F">
        <w:rPr>
          <w:rFonts w:ascii="Arial" w:hAnsi="Arial" w:cs="Arial"/>
        </w:rPr>
        <w:t xml:space="preserve">88 of the </w:t>
      </w:r>
      <w:r w:rsidR="0059637D" w:rsidRPr="004A6C0F">
        <w:rPr>
          <w:rFonts w:ascii="Arial" w:hAnsi="Arial" w:cs="Arial"/>
        </w:rPr>
        <w:t xml:space="preserve">Radiocommunications </w:t>
      </w:r>
      <w:r w:rsidRPr="004A6C0F">
        <w:rPr>
          <w:rFonts w:ascii="Arial" w:hAnsi="Arial" w:cs="Arial"/>
        </w:rPr>
        <w:t>Act. Agreements between licensees for the sharing of spectrum can only continue to apply while the size and the shape of the spectrum space owned by the licensees</w:t>
      </w:r>
      <w:r w:rsidR="00692EEB" w:rsidRPr="004A6C0F">
        <w:rPr>
          <w:rFonts w:ascii="Arial" w:hAnsi="Arial" w:cs="Arial"/>
        </w:rPr>
        <w:t>,</w:t>
      </w:r>
      <w:r w:rsidRPr="004A6C0F">
        <w:rPr>
          <w:rFonts w:ascii="Arial" w:hAnsi="Arial" w:cs="Arial"/>
        </w:rPr>
        <w:t xml:space="preserve"> as well as ownership of the relevant spectrum</w:t>
      </w:r>
      <w:r w:rsidR="00692EEB" w:rsidRPr="004A6C0F">
        <w:rPr>
          <w:rFonts w:ascii="Arial" w:hAnsi="Arial" w:cs="Arial"/>
        </w:rPr>
        <w:t>,</w:t>
      </w:r>
      <w:r w:rsidRPr="004A6C0F">
        <w:rPr>
          <w:rFonts w:ascii="Arial" w:hAnsi="Arial" w:cs="Arial"/>
        </w:rPr>
        <w:t xml:space="preserve"> remains the same. Where trading of licences takes place and new boundaries are formed, or alternatively, when ownership of a licence changes</w:t>
      </w:r>
      <w:r w:rsidR="00D35DE8" w:rsidRPr="004A6C0F">
        <w:rPr>
          <w:rFonts w:ascii="Arial" w:hAnsi="Arial" w:cs="Arial"/>
        </w:rPr>
        <w:t xml:space="preserve"> due to trading or licence expiry and re-issue</w:t>
      </w:r>
      <w:r w:rsidRPr="004A6C0F">
        <w:rPr>
          <w:rFonts w:ascii="Arial" w:hAnsi="Arial" w:cs="Arial"/>
        </w:rPr>
        <w:t>, new written agreements will need to be negotiated. This negotiation can occur at any time, that is, before or after the trade, so that there is no loss of flexibility to licensees.</w:t>
      </w:r>
    </w:p>
    <w:p w14:paraId="2AB3F403" w14:textId="77777777" w:rsidR="009644B3" w:rsidRPr="004A6C0F" w:rsidRDefault="009644B3" w:rsidP="009644B3">
      <w:pPr>
        <w:rPr>
          <w:rFonts w:ascii="Arial" w:hAnsi="Arial" w:cs="Arial"/>
        </w:rPr>
      </w:pPr>
    </w:p>
    <w:p w14:paraId="54A4D907" w14:textId="77777777" w:rsidR="009644B3" w:rsidRPr="004A6C0F" w:rsidRDefault="009644B3" w:rsidP="009644B3">
      <w:pPr>
        <w:rPr>
          <w:rFonts w:ascii="Arial" w:hAnsi="Arial" w:cs="Arial"/>
        </w:rPr>
      </w:pPr>
      <w:r w:rsidRPr="004A6C0F">
        <w:rPr>
          <w:rFonts w:ascii="Arial" w:hAnsi="Arial" w:cs="Arial"/>
        </w:rPr>
        <w:t xml:space="preserve">When trading </w:t>
      </w:r>
      <w:r w:rsidR="00D35DE8" w:rsidRPr="004A6C0F">
        <w:rPr>
          <w:rFonts w:ascii="Arial" w:hAnsi="Arial" w:cs="Arial"/>
        </w:rPr>
        <w:t>results in</w:t>
      </w:r>
      <w:r w:rsidRPr="004A6C0F">
        <w:rPr>
          <w:rFonts w:ascii="Arial" w:hAnsi="Arial" w:cs="Arial"/>
        </w:rPr>
        <w:t xml:space="preserve"> the division of spectrum space covered by a single licence, the ACMA generally requires all devices to be re-registered. This is because a check is required to ensure that any transmitters that are to continue operating do not breach the core conditions at any new frequency boundaries created, that their device boundaries remain within the geographic area of the resulting licence(s) and, where applicable, that necessary guard space is maintained. In addition, if devices do not comply with the deployment constraints, appropriate guard space should be maintained either by new agreements or within the new licence.</w:t>
      </w:r>
    </w:p>
    <w:p w14:paraId="5326B563" w14:textId="77777777" w:rsidR="00E64E46" w:rsidRPr="004A6C0F" w:rsidRDefault="00E64E46" w:rsidP="009644B3">
      <w:pPr>
        <w:rPr>
          <w:rFonts w:ascii="Arial" w:hAnsi="Arial" w:cs="Arial"/>
        </w:rPr>
      </w:pPr>
    </w:p>
    <w:p w14:paraId="0F097A9F" w14:textId="77777777" w:rsidR="0097304E" w:rsidRPr="004A6C0F" w:rsidRDefault="002178AA">
      <w:pPr>
        <w:pStyle w:val="Heading1"/>
        <w:rPr>
          <w:rFonts w:ascii="Arial" w:hAnsi="Arial"/>
        </w:rPr>
      </w:pPr>
      <w:bookmarkStart w:id="49" w:name="_Toc312310080"/>
      <w:bookmarkStart w:id="50" w:name="_Toc316045519"/>
      <w:r w:rsidRPr="004A6C0F">
        <w:rPr>
          <w:rFonts w:ascii="Arial" w:hAnsi="Arial"/>
        </w:rPr>
        <w:lastRenderedPageBreak/>
        <w:t xml:space="preserve">Registration </w:t>
      </w:r>
      <w:r w:rsidR="00044DBB" w:rsidRPr="004A6C0F">
        <w:rPr>
          <w:rFonts w:ascii="Arial" w:hAnsi="Arial"/>
        </w:rPr>
        <w:t>procedure</w:t>
      </w:r>
      <w:bookmarkEnd w:id="49"/>
      <w:bookmarkEnd w:id="50"/>
    </w:p>
    <w:p w14:paraId="79B1EF90" w14:textId="77777777" w:rsidR="002178AA" w:rsidRPr="004A6C0F" w:rsidRDefault="004E4C2E" w:rsidP="006B7994">
      <w:pPr>
        <w:rPr>
          <w:rFonts w:ascii="Arial" w:hAnsi="Arial" w:cs="Arial"/>
        </w:rPr>
      </w:pPr>
      <w:r w:rsidRPr="004A6C0F">
        <w:rPr>
          <w:rFonts w:ascii="Arial" w:hAnsi="Arial" w:cs="Arial"/>
        </w:rPr>
        <w:t xml:space="preserve">The ACMA offers </w:t>
      </w:r>
      <w:r w:rsidR="00B22228" w:rsidRPr="004A6C0F">
        <w:rPr>
          <w:rFonts w:ascii="Arial" w:hAnsi="Arial" w:cs="Arial"/>
        </w:rPr>
        <w:t>APs</w:t>
      </w:r>
      <w:r w:rsidRPr="004A6C0F">
        <w:rPr>
          <w:rFonts w:ascii="Arial" w:hAnsi="Arial" w:cs="Arial"/>
        </w:rPr>
        <w:t xml:space="preserve"> two methods of submitting device registration</w:t>
      </w:r>
      <w:r w:rsidR="00B22228" w:rsidRPr="004A6C0F">
        <w:rPr>
          <w:rFonts w:ascii="Arial" w:hAnsi="Arial" w:cs="Arial"/>
        </w:rPr>
        <w:t>s</w:t>
      </w:r>
      <w:r w:rsidRPr="004A6C0F">
        <w:rPr>
          <w:rFonts w:ascii="Arial" w:hAnsi="Arial" w:cs="Arial"/>
        </w:rPr>
        <w:t>; electronically via the accredited person online service</w:t>
      </w:r>
      <w:r w:rsidRPr="004A6C0F">
        <w:rPr>
          <w:rStyle w:val="FootnoteReference"/>
          <w:rFonts w:cs="Arial"/>
        </w:rPr>
        <w:footnoteReference w:id="8"/>
      </w:r>
      <w:r w:rsidR="00517D80" w:rsidRPr="004A6C0F">
        <w:rPr>
          <w:rFonts w:ascii="Arial" w:hAnsi="Arial" w:cs="Arial"/>
        </w:rPr>
        <w:t>,</w:t>
      </w:r>
      <w:r w:rsidRPr="004A6C0F">
        <w:rPr>
          <w:rFonts w:ascii="Arial" w:hAnsi="Arial" w:cs="Arial"/>
        </w:rPr>
        <w:t xml:space="preserve"> or using the ACMA radiofrequency spectrum forms available on the ACMA website.</w:t>
      </w:r>
      <w:r w:rsidRPr="004A6C0F">
        <w:rPr>
          <w:rStyle w:val="FootnoteReference"/>
          <w:rFonts w:cs="Arial"/>
        </w:rPr>
        <w:footnoteReference w:id="9"/>
      </w:r>
      <w:r w:rsidRPr="004A6C0F">
        <w:rPr>
          <w:rFonts w:ascii="Arial" w:hAnsi="Arial" w:cs="Arial"/>
        </w:rPr>
        <w:t xml:space="preserve"> This section briefly details information and procedural requirements for the registration of transmitters and receivers under spectrum licences.</w:t>
      </w:r>
    </w:p>
    <w:p w14:paraId="3A40644B" w14:textId="77777777" w:rsidR="004E4C2E" w:rsidRPr="004A6C0F" w:rsidRDefault="004E4C2E" w:rsidP="006B7994">
      <w:pPr>
        <w:rPr>
          <w:rFonts w:ascii="Arial" w:hAnsi="Arial" w:cs="Arial"/>
        </w:rPr>
      </w:pPr>
    </w:p>
    <w:p w14:paraId="53546A2F" w14:textId="77777777" w:rsidR="004E4C2E" w:rsidRPr="004A6C0F" w:rsidRDefault="004E4C2E" w:rsidP="006B7994">
      <w:pPr>
        <w:rPr>
          <w:rFonts w:ascii="Arial" w:hAnsi="Arial" w:cs="Arial"/>
        </w:rPr>
      </w:pPr>
      <w:r w:rsidRPr="004A6C0F">
        <w:rPr>
          <w:rFonts w:ascii="Arial" w:hAnsi="Arial" w:cs="Arial"/>
        </w:rPr>
        <w:t>The ACMA has prepared (at</w:t>
      </w:r>
      <w:r w:rsidR="002A031F" w:rsidRPr="004A6C0F">
        <w:rPr>
          <w:rFonts w:ascii="Arial" w:hAnsi="Arial" w:cs="Arial"/>
        </w:rPr>
        <w:t xml:space="preserve"> </w:t>
      </w:r>
      <w:r w:rsidR="00F27352">
        <w:fldChar w:fldCharType="begin"/>
      </w:r>
      <w:r w:rsidR="00F27352">
        <w:instrText xml:space="preserve"> REF AnnexA \h  \* MERGEFORMAT </w:instrText>
      </w:r>
      <w:r w:rsidR="00F27352">
        <w:fldChar w:fldCharType="separate"/>
      </w:r>
      <w:r w:rsidR="008370F8" w:rsidRPr="004A6C0F">
        <w:rPr>
          <w:rFonts w:ascii="Arial" w:hAnsi="Arial" w:cs="Arial"/>
        </w:rPr>
        <w:t>Annex A</w:t>
      </w:r>
      <w:r w:rsidR="00F27352">
        <w:fldChar w:fldCharType="end"/>
      </w:r>
      <w:r w:rsidR="002A031F" w:rsidRPr="004A6C0F">
        <w:rPr>
          <w:rFonts w:ascii="Arial" w:hAnsi="Arial" w:cs="Arial"/>
        </w:rPr>
        <w:t xml:space="preserve">) a procedural flowchart for the registration of transmitters and receivers under spectrum licences. This provides licensees and </w:t>
      </w:r>
      <w:r w:rsidR="00C5537A" w:rsidRPr="004A6C0F">
        <w:rPr>
          <w:rFonts w:ascii="Arial" w:hAnsi="Arial" w:cs="Arial"/>
        </w:rPr>
        <w:t>AP</w:t>
      </w:r>
      <w:r w:rsidR="00A8442F" w:rsidRPr="004A6C0F">
        <w:rPr>
          <w:rFonts w:ascii="Arial" w:hAnsi="Arial" w:cs="Arial"/>
        </w:rPr>
        <w:t>s</w:t>
      </w:r>
      <w:r w:rsidR="002A031F" w:rsidRPr="004A6C0F">
        <w:rPr>
          <w:rFonts w:ascii="Arial" w:hAnsi="Arial" w:cs="Arial"/>
        </w:rPr>
        <w:t xml:space="preserve"> with a source for determining what registration options are available to them.</w:t>
      </w:r>
    </w:p>
    <w:p w14:paraId="687A7E37" w14:textId="77777777" w:rsidR="002A031F" w:rsidRPr="004A6C0F" w:rsidRDefault="002A031F" w:rsidP="006B7994">
      <w:pPr>
        <w:rPr>
          <w:rFonts w:ascii="Arial" w:hAnsi="Arial" w:cs="Arial"/>
        </w:rPr>
      </w:pPr>
    </w:p>
    <w:p w14:paraId="3E48E876" w14:textId="77777777" w:rsidR="002A031F" w:rsidRPr="004A6C0F" w:rsidRDefault="002A031F" w:rsidP="006B7994">
      <w:pPr>
        <w:rPr>
          <w:rFonts w:ascii="Arial" w:hAnsi="Arial" w:cs="Arial"/>
        </w:rPr>
      </w:pPr>
      <w:r w:rsidRPr="004A6C0F">
        <w:rPr>
          <w:rFonts w:ascii="Arial" w:hAnsi="Arial" w:cs="Arial"/>
        </w:rPr>
        <w:t>Additional information on site details and required accuracies for the registration o</w:t>
      </w:r>
      <w:r w:rsidR="00EC1181" w:rsidRPr="004A6C0F">
        <w:rPr>
          <w:rFonts w:ascii="Arial" w:hAnsi="Arial" w:cs="Arial"/>
        </w:rPr>
        <w:t>f</w:t>
      </w:r>
      <w:r w:rsidRPr="004A6C0F">
        <w:rPr>
          <w:rFonts w:ascii="Arial" w:hAnsi="Arial" w:cs="Arial"/>
        </w:rPr>
        <w:t xml:space="preserve"> devices under spectrum licences are available in the </w:t>
      </w:r>
      <w:r w:rsidR="009F01F6" w:rsidRPr="004A6C0F">
        <w:rPr>
          <w:rFonts w:ascii="Arial" w:hAnsi="Arial" w:cs="Arial"/>
        </w:rPr>
        <w:t>ACMA business operating procedure</w:t>
      </w:r>
      <w:r w:rsidR="00EC00E0" w:rsidRPr="004A6C0F">
        <w:rPr>
          <w:rFonts w:ascii="Arial" w:hAnsi="Arial" w:cs="Arial"/>
        </w:rPr>
        <w:t>,</w:t>
      </w:r>
      <w:r w:rsidRPr="004A6C0F">
        <w:rPr>
          <w:rFonts w:ascii="Arial" w:hAnsi="Arial" w:cs="Arial"/>
        </w:rPr>
        <w:t xml:space="preserve"> </w:t>
      </w:r>
      <w:r w:rsidR="009849CD" w:rsidRPr="004A6C0F">
        <w:rPr>
          <w:rFonts w:ascii="Arial" w:hAnsi="Arial" w:cs="Arial"/>
          <w:i/>
        </w:rPr>
        <w:t>Radiocommunications</w:t>
      </w:r>
      <w:r w:rsidRPr="004A6C0F">
        <w:rPr>
          <w:rFonts w:ascii="Arial" w:hAnsi="Arial" w:cs="Arial"/>
          <w:i/>
        </w:rPr>
        <w:t xml:space="preserve"> site data require</w:t>
      </w:r>
      <w:r w:rsidR="00EC1181" w:rsidRPr="004A6C0F">
        <w:rPr>
          <w:rFonts w:ascii="Arial" w:hAnsi="Arial" w:cs="Arial"/>
          <w:i/>
        </w:rPr>
        <w:t>ment</w:t>
      </w:r>
      <w:r w:rsidRPr="004A6C0F">
        <w:rPr>
          <w:rFonts w:ascii="Arial" w:hAnsi="Arial" w:cs="Arial"/>
          <w:i/>
        </w:rPr>
        <w:t>s</w:t>
      </w:r>
      <w:r w:rsidR="00EC00E0" w:rsidRPr="004A6C0F">
        <w:rPr>
          <w:rFonts w:ascii="Arial" w:hAnsi="Arial" w:cs="Arial"/>
          <w:i/>
        </w:rPr>
        <w:t>,</w:t>
      </w:r>
      <w:r w:rsidR="00A8442F" w:rsidRPr="004A6C0F">
        <w:rPr>
          <w:rFonts w:ascii="Arial" w:hAnsi="Arial" w:cs="Arial"/>
          <w:i/>
        </w:rPr>
        <w:t xml:space="preserve"> </w:t>
      </w:r>
      <w:r w:rsidRPr="004A6C0F">
        <w:rPr>
          <w:rFonts w:ascii="Arial" w:hAnsi="Arial" w:cs="Arial"/>
        </w:rPr>
        <w:t>available on the ACMA website.</w:t>
      </w:r>
      <w:r w:rsidR="009F01F6" w:rsidRPr="004A6C0F">
        <w:rPr>
          <w:rStyle w:val="FootnoteReference"/>
          <w:rFonts w:cs="Arial"/>
        </w:rPr>
        <w:footnoteReference w:id="10"/>
      </w:r>
    </w:p>
    <w:p w14:paraId="0E0AC09A" w14:textId="77777777" w:rsidR="00343B22" w:rsidRPr="004A6C0F" w:rsidRDefault="00343B22" w:rsidP="006B7994">
      <w:pPr>
        <w:rPr>
          <w:rFonts w:ascii="Arial" w:hAnsi="Arial" w:cs="Arial"/>
        </w:rPr>
      </w:pPr>
    </w:p>
    <w:p w14:paraId="4D8B7D3B" w14:textId="77777777" w:rsidR="00343B22" w:rsidRPr="004A6C0F" w:rsidRDefault="00343B22" w:rsidP="00343B22">
      <w:pPr>
        <w:rPr>
          <w:rFonts w:ascii="Arial" w:hAnsi="Arial" w:cs="Arial"/>
        </w:rPr>
      </w:pPr>
      <w:r w:rsidRPr="004A6C0F">
        <w:rPr>
          <w:rFonts w:ascii="Arial" w:hAnsi="Arial" w:cs="Arial"/>
        </w:rPr>
        <w:t>For a complete list of details required for inclusion on the RRL please refer to the Radiocommunications (Register of Radiocommunications Licences) Determination 1997.</w:t>
      </w:r>
      <w:r w:rsidR="00FA4002" w:rsidRPr="004A6C0F">
        <w:rPr>
          <w:rStyle w:val="FootnoteReference"/>
          <w:rFonts w:cs="Arial"/>
        </w:rPr>
        <w:footnoteReference w:id="11"/>
      </w:r>
    </w:p>
    <w:p w14:paraId="7B501D7E" w14:textId="77777777" w:rsidR="00343B22" w:rsidRPr="004A6C0F" w:rsidRDefault="00343B22" w:rsidP="006B7994">
      <w:pPr>
        <w:rPr>
          <w:rFonts w:ascii="Arial" w:hAnsi="Arial" w:cs="Arial"/>
        </w:rPr>
      </w:pPr>
    </w:p>
    <w:p w14:paraId="4B885B8A" w14:textId="77777777" w:rsidR="0097304E" w:rsidRPr="004A6C0F" w:rsidRDefault="002178AA">
      <w:pPr>
        <w:pStyle w:val="Heading2"/>
        <w:rPr>
          <w:rFonts w:ascii="Arial" w:hAnsi="Arial"/>
        </w:rPr>
      </w:pPr>
      <w:bookmarkStart w:id="51" w:name="_Toc312310081"/>
      <w:bookmarkStart w:id="52" w:name="_Toc316045520"/>
      <w:r w:rsidRPr="004A6C0F">
        <w:rPr>
          <w:rFonts w:ascii="Arial" w:hAnsi="Arial"/>
        </w:rPr>
        <w:t>Transmitters</w:t>
      </w:r>
      <w:bookmarkEnd w:id="51"/>
      <w:bookmarkEnd w:id="52"/>
    </w:p>
    <w:p w14:paraId="492CA535" w14:textId="77777777" w:rsidR="002178AA" w:rsidRPr="004A6C0F" w:rsidRDefault="002178AA" w:rsidP="002178AA">
      <w:pPr>
        <w:rPr>
          <w:rFonts w:ascii="Arial" w:hAnsi="Arial" w:cs="Arial"/>
        </w:rPr>
      </w:pPr>
      <w:r w:rsidRPr="004A6C0F">
        <w:rPr>
          <w:rFonts w:ascii="Arial" w:hAnsi="Arial" w:cs="Arial"/>
        </w:rPr>
        <w:t xml:space="preserve">Transmitters can be registered individually or as part of a group depending on whether they meet the requirements for group registration in 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 xml:space="preserve">etermination for the band. </w:t>
      </w:r>
    </w:p>
    <w:p w14:paraId="50CAC78E" w14:textId="77777777" w:rsidR="002178AA" w:rsidRPr="004A6C0F" w:rsidRDefault="002178AA" w:rsidP="002178AA">
      <w:pPr>
        <w:rPr>
          <w:rFonts w:ascii="Arial" w:hAnsi="Arial" w:cs="Arial"/>
        </w:rPr>
      </w:pPr>
    </w:p>
    <w:p w14:paraId="0E56829B" w14:textId="77777777" w:rsidR="002178AA" w:rsidRPr="004A6C0F" w:rsidRDefault="002178AA" w:rsidP="00517D80">
      <w:pPr>
        <w:spacing w:after="80"/>
        <w:rPr>
          <w:rFonts w:ascii="Arial" w:hAnsi="Arial" w:cs="Arial"/>
        </w:rPr>
      </w:pPr>
      <w:r w:rsidRPr="004A6C0F">
        <w:rPr>
          <w:rFonts w:ascii="Arial" w:hAnsi="Arial" w:cs="Arial"/>
        </w:rPr>
        <w:t>Details on the information requirements for transmitters include:</w:t>
      </w:r>
    </w:p>
    <w:p w14:paraId="27DD3CFE" w14:textId="77777777" w:rsidR="002178AA" w:rsidRPr="004A6C0F" w:rsidRDefault="004B638F" w:rsidP="00517D80">
      <w:pPr>
        <w:pStyle w:val="ListBullet"/>
        <w:rPr>
          <w:rFonts w:cs="Arial"/>
        </w:rPr>
      </w:pPr>
      <w:r w:rsidRPr="004A6C0F">
        <w:rPr>
          <w:rFonts w:cs="Arial"/>
        </w:rPr>
        <w:t>e</w:t>
      </w:r>
      <w:r w:rsidR="00A8442F" w:rsidRPr="004A6C0F">
        <w:rPr>
          <w:rFonts w:cs="Arial"/>
        </w:rPr>
        <w:t>mission information—</w:t>
      </w:r>
      <w:r w:rsidR="002178AA" w:rsidRPr="004A6C0F">
        <w:rPr>
          <w:rFonts w:cs="Arial"/>
        </w:rPr>
        <w:t>upper and lower frequency, emission designator, occupied b</w:t>
      </w:r>
      <w:r w:rsidR="00A8442F" w:rsidRPr="004A6C0F">
        <w:rPr>
          <w:rFonts w:cs="Arial"/>
        </w:rPr>
        <w:t>andwidth</w:t>
      </w:r>
    </w:p>
    <w:p w14:paraId="6D799717" w14:textId="77777777" w:rsidR="002178AA" w:rsidRPr="004A6C0F" w:rsidRDefault="004B638F" w:rsidP="00517D80">
      <w:pPr>
        <w:pStyle w:val="ListBullet"/>
        <w:rPr>
          <w:rFonts w:cs="Arial"/>
        </w:rPr>
      </w:pPr>
      <w:r w:rsidRPr="004A6C0F">
        <w:rPr>
          <w:rFonts w:cs="Arial"/>
        </w:rPr>
        <w:t>h</w:t>
      </w:r>
      <w:r w:rsidR="002178AA" w:rsidRPr="004A6C0F">
        <w:rPr>
          <w:rFonts w:cs="Arial"/>
        </w:rPr>
        <w:t>orizontal radiated power pattern</w:t>
      </w:r>
    </w:p>
    <w:p w14:paraId="6CA63DBF" w14:textId="77777777" w:rsidR="002178AA" w:rsidRPr="004A6C0F" w:rsidRDefault="004B638F" w:rsidP="00517D80">
      <w:pPr>
        <w:pStyle w:val="ListBullet"/>
        <w:rPr>
          <w:rFonts w:cs="Arial"/>
        </w:rPr>
      </w:pPr>
      <w:r w:rsidRPr="004A6C0F">
        <w:rPr>
          <w:rFonts w:cs="Arial"/>
        </w:rPr>
        <w:t>a</w:t>
      </w:r>
      <w:r w:rsidR="002178AA" w:rsidRPr="004A6C0F">
        <w:rPr>
          <w:rFonts w:cs="Arial"/>
        </w:rPr>
        <w:t xml:space="preserve">ntenna information </w:t>
      </w:r>
    </w:p>
    <w:p w14:paraId="409BB3E9" w14:textId="77777777" w:rsidR="002178AA" w:rsidRPr="004A6C0F" w:rsidRDefault="004B638F" w:rsidP="00517D80">
      <w:pPr>
        <w:pStyle w:val="ListBullet"/>
        <w:rPr>
          <w:rFonts w:cs="Arial"/>
        </w:rPr>
      </w:pPr>
      <w:r w:rsidRPr="004A6C0F">
        <w:rPr>
          <w:rFonts w:cs="Arial"/>
        </w:rPr>
        <w:t>s</w:t>
      </w:r>
      <w:r w:rsidR="002178AA" w:rsidRPr="004A6C0F">
        <w:rPr>
          <w:rFonts w:cs="Arial"/>
        </w:rPr>
        <w:t>ite details</w:t>
      </w:r>
    </w:p>
    <w:p w14:paraId="3051BE4C" w14:textId="77777777" w:rsidR="002178AA" w:rsidRPr="004A6C0F" w:rsidRDefault="004B638F" w:rsidP="00517D80">
      <w:pPr>
        <w:pStyle w:val="ListBullet"/>
        <w:rPr>
          <w:rFonts w:cs="Arial"/>
        </w:rPr>
      </w:pPr>
      <w:r w:rsidRPr="004A6C0F">
        <w:rPr>
          <w:rFonts w:cs="Arial"/>
        </w:rPr>
        <w:t>s</w:t>
      </w:r>
      <w:r w:rsidR="002178AA" w:rsidRPr="004A6C0F">
        <w:rPr>
          <w:rFonts w:cs="Arial"/>
        </w:rPr>
        <w:t>ite manager and contact details</w:t>
      </w:r>
      <w:r w:rsidRPr="004A6C0F">
        <w:rPr>
          <w:rFonts w:cs="Arial"/>
        </w:rPr>
        <w:t>.</w:t>
      </w:r>
      <w:r w:rsidR="002178AA" w:rsidRPr="004A6C0F">
        <w:rPr>
          <w:rFonts w:cs="Arial"/>
        </w:rPr>
        <w:t xml:space="preserve"> </w:t>
      </w:r>
    </w:p>
    <w:p w14:paraId="4AFE3C7B" w14:textId="77777777" w:rsidR="002178AA" w:rsidRPr="004A6C0F" w:rsidRDefault="002178AA" w:rsidP="002178AA">
      <w:pPr>
        <w:rPr>
          <w:rFonts w:ascii="Arial" w:hAnsi="Arial" w:cs="Arial"/>
        </w:rPr>
      </w:pPr>
    </w:p>
    <w:p w14:paraId="1663107B" w14:textId="77777777" w:rsidR="00A96AEC" w:rsidRDefault="00A96AEC">
      <w:pPr>
        <w:spacing w:line="240" w:lineRule="auto"/>
        <w:rPr>
          <w:rFonts w:ascii="Arial" w:hAnsi="Arial" w:cs="Arial"/>
          <w:b/>
          <w:bCs/>
          <w:iCs/>
          <w:sz w:val="28"/>
          <w:szCs w:val="28"/>
        </w:rPr>
      </w:pPr>
      <w:bookmarkStart w:id="53" w:name="_Toc312310082"/>
      <w:bookmarkStart w:id="54" w:name="_Toc316045521"/>
      <w:r>
        <w:rPr>
          <w:rFonts w:ascii="Arial" w:hAnsi="Arial"/>
        </w:rPr>
        <w:br w:type="page"/>
      </w:r>
    </w:p>
    <w:p w14:paraId="717BF155" w14:textId="77777777" w:rsidR="0097304E" w:rsidRPr="004A6C0F" w:rsidRDefault="002178AA">
      <w:pPr>
        <w:pStyle w:val="Heading2"/>
        <w:rPr>
          <w:rFonts w:ascii="Arial" w:hAnsi="Arial"/>
        </w:rPr>
      </w:pPr>
      <w:r w:rsidRPr="004A6C0F">
        <w:rPr>
          <w:rFonts w:ascii="Arial" w:hAnsi="Arial"/>
        </w:rPr>
        <w:lastRenderedPageBreak/>
        <w:t>Receivers</w:t>
      </w:r>
      <w:bookmarkEnd w:id="53"/>
      <w:bookmarkEnd w:id="54"/>
    </w:p>
    <w:p w14:paraId="3AE641FD" w14:textId="77777777" w:rsidR="002178AA" w:rsidRPr="004A6C0F" w:rsidRDefault="002178AA" w:rsidP="002178AA">
      <w:pPr>
        <w:rPr>
          <w:rFonts w:ascii="Arial" w:hAnsi="Arial" w:cs="Arial"/>
        </w:rPr>
      </w:pPr>
      <w:r w:rsidRPr="004A6C0F">
        <w:rPr>
          <w:rFonts w:ascii="Arial" w:hAnsi="Arial" w:cs="Arial"/>
        </w:rPr>
        <w:t xml:space="preserve">Receivers can be registered individually or as part of a group depending on whether they meet the requirements for group registration in the </w:t>
      </w:r>
      <w:r w:rsidR="004D5EF5" w:rsidRPr="004A6C0F">
        <w:rPr>
          <w:rFonts w:ascii="Arial" w:hAnsi="Arial" w:cs="Arial"/>
        </w:rPr>
        <w:t>sub</w:t>
      </w:r>
      <w:r w:rsidR="002E4AE7" w:rsidRPr="004A6C0F">
        <w:rPr>
          <w:rFonts w:ascii="Arial" w:hAnsi="Arial" w:cs="Arial"/>
        </w:rPr>
        <w:t>section 145</w:t>
      </w:r>
      <w:r w:rsidR="004D5EF5" w:rsidRPr="004A6C0F">
        <w:rPr>
          <w:rFonts w:ascii="Arial" w:hAnsi="Arial" w:cs="Arial"/>
        </w:rPr>
        <w:t>(4)</w:t>
      </w:r>
      <w:r w:rsidR="002E4AE7" w:rsidRPr="004A6C0F">
        <w:rPr>
          <w:rFonts w:ascii="Arial" w:hAnsi="Arial" w:cs="Arial"/>
        </w:rPr>
        <w:t xml:space="preserve"> d</w:t>
      </w:r>
      <w:r w:rsidRPr="004A6C0F">
        <w:rPr>
          <w:rFonts w:ascii="Arial" w:hAnsi="Arial" w:cs="Arial"/>
        </w:rPr>
        <w:t xml:space="preserve">etermination for the band. </w:t>
      </w:r>
    </w:p>
    <w:p w14:paraId="2E7E6758" w14:textId="77777777" w:rsidR="002178AA" w:rsidRPr="004A6C0F" w:rsidRDefault="002178AA" w:rsidP="002178AA">
      <w:pPr>
        <w:rPr>
          <w:rFonts w:ascii="Arial" w:hAnsi="Arial" w:cs="Arial"/>
        </w:rPr>
      </w:pPr>
    </w:p>
    <w:p w14:paraId="424F6C0B" w14:textId="77777777" w:rsidR="002178AA" w:rsidRPr="004A6C0F" w:rsidRDefault="002178AA" w:rsidP="00517D80">
      <w:pPr>
        <w:spacing w:after="80"/>
        <w:rPr>
          <w:rFonts w:ascii="Arial" w:hAnsi="Arial" w:cs="Arial"/>
        </w:rPr>
      </w:pPr>
      <w:r w:rsidRPr="004A6C0F">
        <w:rPr>
          <w:rFonts w:ascii="Arial" w:hAnsi="Arial" w:cs="Arial"/>
        </w:rPr>
        <w:t>Details on the information requirements for receivers include:</w:t>
      </w:r>
    </w:p>
    <w:p w14:paraId="7BF0AA00" w14:textId="77777777" w:rsidR="002178AA" w:rsidRPr="004A6C0F" w:rsidRDefault="004B638F" w:rsidP="00517D80">
      <w:pPr>
        <w:pStyle w:val="ListBullet"/>
        <w:rPr>
          <w:rFonts w:cs="Arial"/>
        </w:rPr>
      </w:pPr>
      <w:r w:rsidRPr="004A6C0F">
        <w:rPr>
          <w:rFonts w:cs="Arial"/>
        </w:rPr>
        <w:t>a</w:t>
      </w:r>
      <w:r w:rsidR="002178AA" w:rsidRPr="004A6C0F">
        <w:rPr>
          <w:rFonts w:cs="Arial"/>
        </w:rPr>
        <w:t xml:space="preserve">ntenna information </w:t>
      </w:r>
    </w:p>
    <w:p w14:paraId="5AB6B131" w14:textId="77777777" w:rsidR="002178AA" w:rsidRPr="004A6C0F" w:rsidRDefault="004B638F" w:rsidP="00517D80">
      <w:pPr>
        <w:pStyle w:val="ListBullet"/>
        <w:rPr>
          <w:rFonts w:cs="Arial"/>
        </w:rPr>
      </w:pPr>
      <w:r w:rsidRPr="004A6C0F">
        <w:rPr>
          <w:rFonts w:cs="Arial"/>
        </w:rPr>
        <w:t>s</w:t>
      </w:r>
      <w:r w:rsidR="002178AA" w:rsidRPr="004A6C0F">
        <w:rPr>
          <w:rFonts w:cs="Arial"/>
        </w:rPr>
        <w:t>ite details</w:t>
      </w:r>
    </w:p>
    <w:p w14:paraId="2DB893EC" w14:textId="77777777" w:rsidR="002178AA" w:rsidRPr="004A6C0F" w:rsidRDefault="004B638F" w:rsidP="00517D80">
      <w:pPr>
        <w:pStyle w:val="ListBullet"/>
        <w:spacing w:after="240"/>
        <w:rPr>
          <w:rFonts w:cs="Arial"/>
        </w:rPr>
      </w:pPr>
      <w:r w:rsidRPr="004A6C0F">
        <w:rPr>
          <w:rFonts w:cs="Arial"/>
        </w:rPr>
        <w:t>s</w:t>
      </w:r>
      <w:r w:rsidR="002178AA" w:rsidRPr="004A6C0F">
        <w:rPr>
          <w:rFonts w:cs="Arial"/>
        </w:rPr>
        <w:t>ite manager and contact details</w:t>
      </w:r>
      <w:r w:rsidRPr="004A6C0F">
        <w:rPr>
          <w:rFonts w:cs="Arial"/>
        </w:rPr>
        <w:t>.</w:t>
      </w:r>
      <w:r w:rsidR="002178AA" w:rsidRPr="004A6C0F">
        <w:rPr>
          <w:rFonts w:cs="Arial"/>
        </w:rPr>
        <w:t xml:space="preserve"> </w:t>
      </w:r>
    </w:p>
    <w:p w14:paraId="1D0F8686" w14:textId="77777777" w:rsidR="00647B44" w:rsidRPr="004A6C0F" w:rsidRDefault="002178AA">
      <w:pPr>
        <w:rPr>
          <w:rFonts w:ascii="Arial" w:hAnsi="Arial" w:cs="Arial"/>
        </w:rPr>
      </w:pPr>
      <w:r w:rsidRPr="004A6C0F">
        <w:rPr>
          <w:rFonts w:ascii="Arial" w:hAnsi="Arial" w:cs="Arial"/>
        </w:rPr>
        <w:t xml:space="preserve">When registering a receiver, an </w:t>
      </w:r>
      <w:r w:rsidR="00C5537A" w:rsidRPr="004A6C0F">
        <w:rPr>
          <w:rFonts w:ascii="Arial" w:hAnsi="Arial" w:cs="Arial"/>
        </w:rPr>
        <w:t>AP</w:t>
      </w:r>
      <w:r w:rsidRPr="004A6C0F">
        <w:rPr>
          <w:rFonts w:ascii="Arial" w:hAnsi="Arial" w:cs="Arial"/>
        </w:rPr>
        <w:t xml:space="preserve"> ensure</w:t>
      </w:r>
      <w:r w:rsidR="0030316E" w:rsidRPr="004A6C0F">
        <w:rPr>
          <w:rFonts w:ascii="Arial" w:hAnsi="Arial" w:cs="Arial"/>
        </w:rPr>
        <w:t>s</w:t>
      </w:r>
      <w:r w:rsidRPr="004A6C0F">
        <w:rPr>
          <w:rFonts w:ascii="Arial" w:hAnsi="Arial" w:cs="Arial"/>
        </w:rPr>
        <w:t xml:space="preserve"> that the details provided to the ACMA are correct. </w:t>
      </w:r>
    </w:p>
    <w:p w14:paraId="77A88896" w14:textId="77777777" w:rsidR="00E13C45" w:rsidRPr="004A6C0F" w:rsidRDefault="00DC58F1">
      <w:pPr>
        <w:pStyle w:val="Heading1"/>
        <w:rPr>
          <w:rFonts w:ascii="Arial" w:hAnsi="Arial"/>
        </w:rPr>
      </w:pPr>
      <w:bookmarkStart w:id="55" w:name="_Toc312310083"/>
      <w:bookmarkStart w:id="56" w:name="_Toc316045522"/>
      <w:r w:rsidRPr="004A6C0F">
        <w:rPr>
          <w:rFonts w:ascii="Arial" w:hAnsi="Arial"/>
        </w:rPr>
        <w:lastRenderedPageBreak/>
        <w:t>Glossary</w:t>
      </w:r>
      <w:bookmarkEnd w:id="55"/>
      <w:bookmarkEnd w:id="56"/>
    </w:p>
    <w:p w14:paraId="178CCE64" w14:textId="77777777" w:rsidR="00DC58F1" w:rsidRPr="004A6C0F" w:rsidRDefault="00DC58F1" w:rsidP="00DC58F1">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227" w:type="dxa"/>
        </w:tblCellMar>
        <w:tblLook w:val="04A0" w:firstRow="1" w:lastRow="0" w:firstColumn="1" w:lastColumn="0" w:noHBand="0" w:noVBand="1"/>
      </w:tblPr>
      <w:tblGrid>
        <w:gridCol w:w="2709"/>
        <w:gridCol w:w="4962"/>
      </w:tblGrid>
      <w:tr w:rsidR="00DC58F1" w:rsidRPr="004A6C0F" w14:paraId="0FF5D221" w14:textId="77777777" w:rsidTr="00DC58F1">
        <w:trPr>
          <w:cantSplit/>
        </w:trPr>
        <w:tc>
          <w:tcPr>
            <w:tcW w:w="2773" w:type="dxa"/>
          </w:tcPr>
          <w:p w14:paraId="0FD69B63" w14:textId="77777777" w:rsidR="00DC58F1" w:rsidRPr="004A6C0F" w:rsidRDefault="00DC58F1" w:rsidP="00DC58F1">
            <w:pPr>
              <w:rPr>
                <w:rFonts w:ascii="Arial" w:hAnsi="Arial" w:cs="Arial"/>
                <w:b/>
                <w:i/>
              </w:rPr>
            </w:pPr>
            <w:r w:rsidRPr="004A6C0F">
              <w:rPr>
                <w:rFonts w:ascii="Arial" w:hAnsi="Arial" w:cs="Arial"/>
                <w:b/>
                <w:i/>
              </w:rPr>
              <w:t>device boundary criterion</w:t>
            </w:r>
          </w:p>
        </w:tc>
        <w:tc>
          <w:tcPr>
            <w:tcW w:w="5114" w:type="dxa"/>
          </w:tcPr>
          <w:p w14:paraId="3713DC43" w14:textId="77777777" w:rsidR="00DC58F1" w:rsidRPr="004A6C0F" w:rsidRDefault="002654A3" w:rsidP="00E03CB0">
            <w:pPr>
              <w:rPr>
                <w:rFonts w:ascii="Arial" w:hAnsi="Arial" w:cs="Arial"/>
              </w:rPr>
            </w:pPr>
            <w:r w:rsidRPr="004A6C0F">
              <w:rPr>
                <w:rFonts w:ascii="Arial" w:hAnsi="Arial" w:cs="Arial"/>
              </w:rPr>
              <w:t>the value of the mathematical expression</w:t>
            </w:r>
            <w:r w:rsidR="00E504A2" w:rsidRPr="004A6C0F">
              <w:rPr>
                <w:rFonts w:ascii="Arial" w:hAnsi="Arial" w:cs="Arial"/>
              </w:rPr>
              <w:t xml:space="preserve"> that must be satisfied to ensure the device boundary is contained within the spectrum licence </w:t>
            </w:r>
            <w:r w:rsidR="00490CCB" w:rsidRPr="004A6C0F">
              <w:rPr>
                <w:rFonts w:ascii="Arial" w:hAnsi="Arial" w:cs="Arial"/>
              </w:rPr>
              <w:t>geographic area</w:t>
            </w:r>
            <w:r w:rsidRPr="004A6C0F">
              <w:rPr>
                <w:rFonts w:ascii="Arial" w:hAnsi="Arial" w:cs="Arial"/>
              </w:rPr>
              <w:t xml:space="preserve">, </w:t>
            </w:r>
            <w:r w:rsidR="00DC58F1" w:rsidRPr="004A6C0F">
              <w:rPr>
                <w:rFonts w:ascii="Arial" w:hAnsi="Arial" w:cs="Arial"/>
              </w:rPr>
              <w:t xml:space="preserve">as typically calculated in the relevant </w:t>
            </w:r>
            <w:r w:rsidR="004D5EF5" w:rsidRPr="004A6C0F">
              <w:rPr>
                <w:rFonts w:ascii="Arial" w:hAnsi="Arial" w:cs="Arial"/>
              </w:rPr>
              <w:t>sub</w:t>
            </w:r>
            <w:r w:rsidR="00DC58F1" w:rsidRPr="004A6C0F">
              <w:rPr>
                <w:rFonts w:ascii="Arial" w:hAnsi="Arial" w:cs="Arial"/>
              </w:rPr>
              <w:t>section 145</w:t>
            </w:r>
            <w:r w:rsidR="004D5EF5" w:rsidRPr="004A6C0F">
              <w:rPr>
                <w:rFonts w:ascii="Arial" w:hAnsi="Arial" w:cs="Arial"/>
              </w:rPr>
              <w:t>(4)</w:t>
            </w:r>
            <w:r w:rsidR="00DC58F1" w:rsidRPr="004A6C0F">
              <w:rPr>
                <w:rFonts w:ascii="Arial" w:hAnsi="Arial" w:cs="Arial"/>
              </w:rPr>
              <w:t xml:space="preserve"> </w:t>
            </w:r>
            <w:r w:rsidR="002E4AE7" w:rsidRPr="004A6C0F">
              <w:rPr>
                <w:rFonts w:ascii="Arial" w:hAnsi="Arial" w:cs="Arial"/>
              </w:rPr>
              <w:t>d</w:t>
            </w:r>
            <w:r w:rsidR="00DC58F1" w:rsidRPr="004A6C0F">
              <w:rPr>
                <w:rFonts w:ascii="Arial" w:hAnsi="Arial" w:cs="Arial"/>
              </w:rPr>
              <w:t>etermination</w:t>
            </w:r>
            <w:r w:rsidR="00B03FA0" w:rsidRPr="004A6C0F">
              <w:rPr>
                <w:rFonts w:ascii="Arial" w:hAnsi="Arial" w:cs="Arial"/>
              </w:rPr>
              <w:t>.</w:t>
            </w:r>
          </w:p>
        </w:tc>
      </w:tr>
      <w:tr w:rsidR="00DC58F1" w:rsidRPr="004A6C0F" w14:paraId="444861C5" w14:textId="77777777" w:rsidTr="00DC58F1">
        <w:trPr>
          <w:cantSplit/>
        </w:trPr>
        <w:tc>
          <w:tcPr>
            <w:tcW w:w="2773" w:type="dxa"/>
          </w:tcPr>
          <w:p w14:paraId="648B0305" w14:textId="77777777" w:rsidR="00DC58F1" w:rsidRPr="004A6C0F" w:rsidRDefault="00DC58F1" w:rsidP="00DC58F1">
            <w:pPr>
              <w:rPr>
                <w:rFonts w:ascii="Arial" w:hAnsi="Arial" w:cs="Arial"/>
                <w:b/>
                <w:i/>
              </w:rPr>
            </w:pPr>
            <w:r w:rsidRPr="004A6C0F">
              <w:rPr>
                <w:rFonts w:ascii="Arial" w:hAnsi="Arial" w:cs="Arial"/>
                <w:b/>
                <w:i/>
              </w:rPr>
              <w:t>deployment constraints</w:t>
            </w:r>
          </w:p>
        </w:tc>
        <w:tc>
          <w:tcPr>
            <w:tcW w:w="5114" w:type="dxa"/>
          </w:tcPr>
          <w:p w14:paraId="43FFB826" w14:textId="77777777" w:rsidR="00DC58F1" w:rsidRPr="004A6C0F" w:rsidRDefault="00DC58F1" w:rsidP="00DC58F1">
            <w:pPr>
              <w:rPr>
                <w:rFonts w:ascii="Arial" w:hAnsi="Arial" w:cs="Arial"/>
              </w:rPr>
            </w:pPr>
            <w:r w:rsidRPr="004A6C0F">
              <w:rPr>
                <w:rFonts w:ascii="Arial" w:hAnsi="Arial" w:cs="Arial"/>
              </w:rPr>
              <w:t>emission limits, effective antenna heights, antenna beamwidths or other specified criteria in the relev</w:t>
            </w:r>
            <w:r w:rsidR="00CF0B38" w:rsidRPr="004A6C0F">
              <w:rPr>
                <w:rFonts w:ascii="Arial" w:hAnsi="Arial" w:cs="Arial"/>
              </w:rPr>
              <w:t xml:space="preserve">ant </w:t>
            </w:r>
            <w:r w:rsidR="004D5EF5" w:rsidRPr="004A6C0F">
              <w:rPr>
                <w:rFonts w:ascii="Arial" w:hAnsi="Arial" w:cs="Arial"/>
              </w:rPr>
              <w:t>sub</w:t>
            </w:r>
            <w:r w:rsidR="00CF0B38" w:rsidRPr="004A6C0F">
              <w:rPr>
                <w:rFonts w:ascii="Arial" w:hAnsi="Arial" w:cs="Arial"/>
              </w:rPr>
              <w:t>section 145</w:t>
            </w:r>
            <w:r w:rsidR="004D5EF5" w:rsidRPr="004A6C0F">
              <w:rPr>
                <w:rFonts w:ascii="Arial" w:hAnsi="Arial" w:cs="Arial"/>
              </w:rPr>
              <w:t>(4)</w:t>
            </w:r>
            <w:r w:rsidR="00CF0B38" w:rsidRPr="004A6C0F">
              <w:rPr>
                <w:rFonts w:ascii="Arial" w:hAnsi="Arial" w:cs="Arial"/>
              </w:rPr>
              <w:t xml:space="preserve"> </w:t>
            </w:r>
            <w:r w:rsidR="002E4AE7" w:rsidRPr="004A6C0F">
              <w:rPr>
                <w:rFonts w:ascii="Arial" w:hAnsi="Arial" w:cs="Arial"/>
              </w:rPr>
              <w:t>d</w:t>
            </w:r>
            <w:r w:rsidR="00CF0B38" w:rsidRPr="004A6C0F">
              <w:rPr>
                <w:rFonts w:ascii="Arial" w:hAnsi="Arial" w:cs="Arial"/>
              </w:rPr>
              <w:t xml:space="preserve">etermination, </w:t>
            </w:r>
            <w:r w:rsidRPr="004A6C0F">
              <w:rPr>
                <w:rFonts w:ascii="Arial" w:hAnsi="Arial" w:cs="Arial"/>
              </w:rPr>
              <w:t xml:space="preserve">that apply to the deployment of transmitters in a specific </w:t>
            </w:r>
            <w:r w:rsidR="00B03FA0" w:rsidRPr="004A6C0F">
              <w:rPr>
                <w:rFonts w:ascii="Arial" w:hAnsi="Arial" w:cs="Arial"/>
              </w:rPr>
              <w:t xml:space="preserve">frequency </w:t>
            </w:r>
            <w:r w:rsidRPr="004A6C0F">
              <w:rPr>
                <w:rFonts w:ascii="Arial" w:hAnsi="Arial" w:cs="Arial"/>
              </w:rPr>
              <w:t>band</w:t>
            </w:r>
            <w:r w:rsidR="00B03FA0" w:rsidRPr="004A6C0F">
              <w:rPr>
                <w:rFonts w:ascii="Arial" w:hAnsi="Arial" w:cs="Arial"/>
              </w:rPr>
              <w:t>.</w:t>
            </w:r>
          </w:p>
        </w:tc>
      </w:tr>
      <w:tr w:rsidR="00DC58F1" w:rsidRPr="004A6C0F" w14:paraId="43FB40C1" w14:textId="77777777" w:rsidTr="00DC58F1">
        <w:trPr>
          <w:cantSplit/>
        </w:trPr>
        <w:tc>
          <w:tcPr>
            <w:tcW w:w="2773" w:type="dxa"/>
          </w:tcPr>
          <w:p w14:paraId="27DBA5D9" w14:textId="77777777" w:rsidR="00DC58F1" w:rsidRPr="004A6C0F" w:rsidRDefault="00DC58F1" w:rsidP="00DC58F1">
            <w:pPr>
              <w:rPr>
                <w:rFonts w:ascii="Arial" w:hAnsi="Arial" w:cs="Arial"/>
                <w:b/>
                <w:i/>
              </w:rPr>
            </w:pPr>
            <w:r w:rsidRPr="004A6C0F">
              <w:rPr>
                <w:rFonts w:ascii="Arial" w:hAnsi="Arial" w:cs="Arial"/>
                <w:b/>
                <w:i/>
              </w:rPr>
              <w:t>geographic area</w:t>
            </w:r>
          </w:p>
        </w:tc>
        <w:tc>
          <w:tcPr>
            <w:tcW w:w="5114" w:type="dxa"/>
          </w:tcPr>
          <w:p w14:paraId="30764329" w14:textId="77777777" w:rsidR="00DC58F1" w:rsidRPr="004A6C0F" w:rsidRDefault="008E3BF4" w:rsidP="00EC00E0">
            <w:pPr>
              <w:rPr>
                <w:rFonts w:ascii="Arial" w:hAnsi="Arial" w:cs="Arial"/>
              </w:rPr>
            </w:pPr>
            <w:r w:rsidRPr="004A6C0F">
              <w:rPr>
                <w:rFonts w:ascii="Arial" w:hAnsi="Arial" w:cs="Arial"/>
              </w:rPr>
              <w:t>for</w:t>
            </w:r>
            <w:r w:rsidR="00DC58F1" w:rsidRPr="004A6C0F">
              <w:rPr>
                <w:rFonts w:ascii="Arial" w:hAnsi="Arial" w:cs="Arial"/>
              </w:rPr>
              <w:t xml:space="preserve"> a spectrum licence, the area within which operation of a radiocommunications device is authorised under the licence</w:t>
            </w:r>
            <w:r w:rsidR="00B03FA0" w:rsidRPr="004A6C0F">
              <w:rPr>
                <w:rFonts w:ascii="Arial" w:hAnsi="Arial" w:cs="Arial"/>
              </w:rPr>
              <w:t>.</w:t>
            </w:r>
          </w:p>
        </w:tc>
      </w:tr>
      <w:tr w:rsidR="009B7CE4" w:rsidRPr="004A6C0F" w14:paraId="638D0F7F" w14:textId="77777777" w:rsidTr="00DC58F1">
        <w:trPr>
          <w:cantSplit/>
        </w:trPr>
        <w:tc>
          <w:tcPr>
            <w:tcW w:w="2773" w:type="dxa"/>
          </w:tcPr>
          <w:p w14:paraId="18F0032F" w14:textId="77777777" w:rsidR="009B7CE4" w:rsidRPr="004A6C0F" w:rsidRDefault="009B7CE4" w:rsidP="00DC58F1">
            <w:pPr>
              <w:rPr>
                <w:rFonts w:ascii="Arial" w:hAnsi="Arial" w:cs="Arial"/>
                <w:b/>
                <w:i/>
              </w:rPr>
            </w:pPr>
            <w:r w:rsidRPr="004A6C0F">
              <w:rPr>
                <w:rFonts w:ascii="Arial" w:hAnsi="Arial" w:cs="Arial"/>
                <w:b/>
                <w:i/>
              </w:rPr>
              <w:t>guard area</w:t>
            </w:r>
          </w:p>
        </w:tc>
        <w:tc>
          <w:tcPr>
            <w:tcW w:w="5114" w:type="dxa"/>
          </w:tcPr>
          <w:p w14:paraId="4AB6D819" w14:textId="77777777" w:rsidR="009B7CE4" w:rsidRPr="004A6C0F" w:rsidRDefault="00333C99" w:rsidP="00333C99">
            <w:pPr>
              <w:rPr>
                <w:rFonts w:ascii="Arial" w:hAnsi="Arial" w:cs="Arial"/>
              </w:rPr>
            </w:pPr>
            <w:r w:rsidRPr="004A6C0F">
              <w:rPr>
                <w:rFonts w:ascii="Arial" w:hAnsi="Arial" w:cs="Arial"/>
              </w:rPr>
              <w:t>additional geographic separation from the licence boundary within the geographic area of the spectrum licence</w:t>
            </w:r>
            <w:r w:rsidR="00B03FA0" w:rsidRPr="004A6C0F">
              <w:rPr>
                <w:rFonts w:ascii="Arial" w:hAnsi="Arial" w:cs="Arial"/>
              </w:rPr>
              <w:t>.</w:t>
            </w:r>
          </w:p>
        </w:tc>
      </w:tr>
      <w:tr w:rsidR="009B7CE4" w:rsidRPr="004A6C0F" w14:paraId="4100FC5B" w14:textId="77777777" w:rsidTr="00DC58F1">
        <w:trPr>
          <w:cantSplit/>
        </w:trPr>
        <w:tc>
          <w:tcPr>
            <w:tcW w:w="2773" w:type="dxa"/>
          </w:tcPr>
          <w:p w14:paraId="359861DD" w14:textId="77777777" w:rsidR="009B7CE4" w:rsidRPr="004A6C0F" w:rsidRDefault="009B7CE4" w:rsidP="00DC58F1">
            <w:pPr>
              <w:rPr>
                <w:rFonts w:ascii="Arial" w:hAnsi="Arial" w:cs="Arial"/>
                <w:b/>
                <w:i/>
              </w:rPr>
            </w:pPr>
            <w:r w:rsidRPr="004A6C0F">
              <w:rPr>
                <w:rFonts w:ascii="Arial" w:hAnsi="Arial" w:cs="Arial"/>
                <w:b/>
                <w:i/>
              </w:rPr>
              <w:t>guard band</w:t>
            </w:r>
          </w:p>
        </w:tc>
        <w:tc>
          <w:tcPr>
            <w:tcW w:w="5114" w:type="dxa"/>
          </w:tcPr>
          <w:p w14:paraId="31EF3640" w14:textId="77777777" w:rsidR="009B7CE4" w:rsidRPr="004A6C0F" w:rsidRDefault="00333C99" w:rsidP="00DC58F1">
            <w:pPr>
              <w:rPr>
                <w:rFonts w:ascii="Arial" w:hAnsi="Arial" w:cs="Arial"/>
              </w:rPr>
            </w:pPr>
            <w:r w:rsidRPr="004A6C0F">
              <w:rPr>
                <w:rFonts w:ascii="Arial" w:hAnsi="Arial" w:cs="Arial"/>
              </w:rPr>
              <w:t>additional frequency separation within the frequency band of the spectrum licence</w:t>
            </w:r>
            <w:r w:rsidR="00B03FA0" w:rsidRPr="004A6C0F">
              <w:rPr>
                <w:rFonts w:ascii="Arial" w:hAnsi="Arial" w:cs="Arial"/>
              </w:rPr>
              <w:t>.</w:t>
            </w:r>
          </w:p>
        </w:tc>
      </w:tr>
      <w:tr w:rsidR="009B7CE4" w:rsidRPr="004A6C0F" w14:paraId="6FDFA484" w14:textId="77777777" w:rsidTr="00DC58F1">
        <w:trPr>
          <w:cantSplit/>
        </w:trPr>
        <w:tc>
          <w:tcPr>
            <w:tcW w:w="2773" w:type="dxa"/>
          </w:tcPr>
          <w:p w14:paraId="5DDE175B" w14:textId="77777777" w:rsidR="009B7CE4" w:rsidRPr="004A6C0F" w:rsidRDefault="009B7CE4" w:rsidP="00DC58F1">
            <w:pPr>
              <w:rPr>
                <w:rFonts w:ascii="Arial" w:hAnsi="Arial" w:cs="Arial"/>
                <w:b/>
                <w:i/>
              </w:rPr>
            </w:pPr>
            <w:r w:rsidRPr="004A6C0F">
              <w:rPr>
                <w:rFonts w:ascii="Arial" w:hAnsi="Arial" w:cs="Arial"/>
                <w:b/>
                <w:i/>
              </w:rPr>
              <w:t>guard space</w:t>
            </w:r>
          </w:p>
        </w:tc>
        <w:tc>
          <w:tcPr>
            <w:tcW w:w="5114" w:type="dxa"/>
          </w:tcPr>
          <w:p w14:paraId="2C32F845" w14:textId="77777777" w:rsidR="002654A3" w:rsidRPr="004A6C0F" w:rsidRDefault="009B7CE4" w:rsidP="00517D80">
            <w:pPr>
              <w:spacing w:after="40"/>
              <w:rPr>
                <w:rFonts w:ascii="Arial" w:hAnsi="Arial" w:cs="Arial"/>
              </w:rPr>
            </w:pPr>
            <w:r w:rsidRPr="004A6C0F">
              <w:rPr>
                <w:rFonts w:ascii="Arial" w:hAnsi="Arial" w:cs="Arial"/>
              </w:rPr>
              <w:t xml:space="preserve">isolation </w:t>
            </w:r>
            <w:r w:rsidR="002654A3" w:rsidRPr="004A6C0F">
              <w:rPr>
                <w:rFonts w:ascii="Arial" w:hAnsi="Arial" w:cs="Arial"/>
              </w:rPr>
              <w:t>achieved by means of:</w:t>
            </w:r>
          </w:p>
          <w:p w14:paraId="3A6B2C5C" w14:textId="77777777" w:rsidR="00286FDC" w:rsidRPr="004A6C0F" w:rsidRDefault="002654A3">
            <w:pPr>
              <w:spacing w:after="20"/>
              <w:ind w:left="346" w:hanging="346"/>
              <w:rPr>
                <w:rFonts w:ascii="Arial" w:hAnsi="Arial" w:cs="Arial"/>
                <w:color w:val="808285"/>
                <w:spacing w:val="-28"/>
                <w:sz w:val="53"/>
              </w:rPr>
            </w:pPr>
            <w:r w:rsidRPr="004A6C0F">
              <w:rPr>
                <w:rFonts w:ascii="Arial" w:hAnsi="Arial" w:cs="Arial"/>
              </w:rPr>
              <w:t>(a)</w:t>
            </w:r>
            <w:r w:rsidRPr="004A6C0F">
              <w:rPr>
                <w:rFonts w:ascii="Arial" w:hAnsi="Arial" w:cs="Arial"/>
              </w:rPr>
              <w:tab/>
              <w:t>guard area</w:t>
            </w:r>
          </w:p>
          <w:p w14:paraId="3C918F3A" w14:textId="77777777" w:rsidR="00286FDC" w:rsidRPr="004A6C0F" w:rsidRDefault="002654A3">
            <w:pPr>
              <w:spacing w:after="20"/>
              <w:ind w:left="346" w:hanging="346"/>
              <w:rPr>
                <w:rFonts w:ascii="Arial" w:hAnsi="Arial" w:cs="Arial"/>
                <w:color w:val="808285"/>
                <w:spacing w:val="-28"/>
                <w:sz w:val="53"/>
              </w:rPr>
            </w:pPr>
            <w:r w:rsidRPr="004A6C0F">
              <w:rPr>
                <w:rFonts w:ascii="Arial" w:hAnsi="Arial" w:cs="Arial"/>
              </w:rPr>
              <w:t>(b)</w:t>
            </w:r>
            <w:r w:rsidRPr="004A6C0F">
              <w:rPr>
                <w:rFonts w:ascii="Arial" w:hAnsi="Arial" w:cs="Arial"/>
              </w:rPr>
              <w:tab/>
              <w:t>guard band</w:t>
            </w:r>
          </w:p>
          <w:p w14:paraId="37307AB0" w14:textId="77777777" w:rsidR="00286FDC" w:rsidRPr="004A6C0F" w:rsidRDefault="002654A3">
            <w:pPr>
              <w:spacing w:after="40"/>
              <w:ind w:left="346" w:hanging="346"/>
              <w:rPr>
                <w:rFonts w:ascii="Arial" w:hAnsi="Arial" w:cs="Arial"/>
                <w:color w:val="808285"/>
                <w:spacing w:val="-28"/>
                <w:sz w:val="53"/>
              </w:rPr>
            </w:pPr>
            <w:r w:rsidRPr="004A6C0F">
              <w:rPr>
                <w:rFonts w:ascii="Arial" w:hAnsi="Arial" w:cs="Arial"/>
              </w:rPr>
              <w:t>(c)</w:t>
            </w:r>
            <w:r w:rsidRPr="004A6C0F">
              <w:rPr>
                <w:rFonts w:ascii="Arial" w:hAnsi="Arial" w:cs="Arial"/>
              </w:rPr>
              <w:tab/>
              <w:t>a combination of the above</w:t>
            </w:r>
          </w:p>
          <w:p w14:paraId="59DF8AE0" w14:textId="77777777" w:rsidR="009B7CE4" w:rsidRPr="004A6C0F" w:rsidRDefault="002654A3" w:rsidP="004B1546">
            <w:pPr>
              <w:rPr>
                <w:rFonts w:ascii="Arial" w:hAnsi="Arial" w:cs="Arial"/>
              </w:rPr>
            </w:pPr>
            <w:r w:rsidRPr="004A6C0F">
              <w:rPr>
                <w:rFonts w:ascii="Arial" w:hAnsi="Arial" w:cs="Arial"/>
              </w:rPr>
              <w:t xml:space="preserve">to ensure </w:t>
            </w:r>
            <w:r w:rsidR="009B7CE4" w:rsidRPr="004A6C0F">
              <w:rPr>
                <w:rFonts w:ascii="Arial" w:hAnsi="Arial" w:cs="Arial"/>
              </w:rPr>
              <w:t xml:space="preserve">that </w:t>
            </w:r>
            <w:r w:rsidRPr="004A6C0F">
              <w:rPr>
                <w:rFonts w:ascii="Arial" w:hAnsi="Arial" w:cs="Arial"/>
              </w:rPr>
              <w:t>a radiocommunications transmitter operated under a spectrum licence does not radiate</w:t>
            </w:r>
            <w:r w:rsidR="009B7CE4" w:rsidRPr="004A6C0F">
              <w:rPr>
                <w:rFonts w:ascii="Arial" w:hAnsi="Arial" w:cs="Arial"/>
              </w:rPr>
              <w:t xml:space="preserve"> significant levels of emission </w:t>
            </w:r>
            <w:r w:rsidRPr="004A6C0F">
              <w:rPr>
                <w:rFonts w:ascii="Arial" w:hAnsi="Arial" w:cs="Arial"/>
              </w:rPr>
              <w:t>outside</w:t>
            </w:r>
            <w:r w:rsidR="009B7CE4" w:rsidRPr="004A6C0F">
              <w:rPr>
                <w:rFonts w:ascii="Arial" w:hAnsi="Arial" w:cs="Arial"/>
              </w:rPr>
              <w:t xml:space="preserve"> the spectrum space of </w:t>
            </w:r>
            <w:r w:rsidRPr="004A6C0F">
              <w:rPr>
                <w:rFonts w:ascii="Arial" w:hAnsi="Arial" w:cs="Arial"/>
              </w:rPr>
              <w:t>that</w:t>
            </w:r>
            <w:r w:rsidR="004B1546" w:rsidRPr="004A6C0F">
              <w:rPr>
                <w:rFonts w:ascii="Arial" w:hAnsi="Arial" w:cs="Arial"/>
              </w:rPr>
              <w:t xml:space="preserve"> licence</w:t>
            </w:r>
            <w:r w:rsidR="00B03FA0" w:rsidRPr="004A6C0F">
              <w:rPr>
                <w:rFonts w:ascii="Arial" w:hAnsi="Arial" w:cs="Arial"/>
              </w:rPr>
              <w:t>.</w:t>
            </w:r>
          </w:p>
        </w:tc>
      </w:tr>
      <w:tr w:rsidR="00DC58F1" w:rsidRPr="004A6C0F" w14:paraId="25EB44AF" w14:textId="77777777" w:rsidTr="00DC58F1">
        <w:trPr>
          <w:cantSplit/>
        </w:trPr>
        <w:tc>
          <w:tcPr>
            <w:tcW w:w="2773" w:type="dxa"/>
          </w:tcPr>
          <w:p w14:paraId="71B7406E" w14:textId="77777777" w:rsidR="00DC58F1" w:rsidRPr="004A6C0F" w:rsidRDefault="00DC58F1" w:rsidP="00DC58F1">
            <w:pPr>
              <w:rPr>
                <w:rFonts w:ascii="Arial" w:hAnsi="Arial" w:cs="Arial"/>
                <w:b/>
                <w:i/>
              </w:rPr>
            </w:pPr>
            <w:r w:rsidRPr="004A6C0F">
              <w:rPr>
                <w:rFonts w:ascii="Arial" w:hAnsi="Arial" w:cs="Arial"/>
                <w:b/>
                <w:i/>
              </w:rPr>
              <w:t>interference impact certificate (IIC)</w:t>
            </w:r>
          </w:p>
        </w:tc>
        <w:tc>
          <w:tcPr>
            <w:tcW w:w="5114" w:type="dxa"/>
          </w:tcPr>
          <w:p w14:paraId="1E2FAC22" w14:textId="77777777" w:rsidR="00DC58F1" w:rsidRPr="004A6C0F" w:rsidRDefault="00DC58F1" w:rsidP="00DC58F1">
            <w:pPr>
              <w:rPr>
                <w:rFonts w:ascii="Arial" w:hAnsi="Arial" w:cs="Arial"/>
              </w:rPr>
            </w:pPr>
            <w:r w:rsidRPr="004A6C0F">
              <w:rPr>
                <w:rFonts w:ascii="Arial" w:hAnsi="Arial" w:cs="Arial"/>
              </w:rPr>
              <w:t xml:space="preserve">a certificate issued under subsection 145 (3) of the </w:t>
            </w:r>
            <w:r w:rsidR="0059637D" w:rsidRPr="004A6C0F">
              <w:rPr>
                <w:rFonts w:ascii="Arial" w:hAnsi="Arial" w:cs="Arial"/>
              </w:rPr>
              <w:t xml:space="preserve">Radiocommunications </w:t>
            </w:r>
            <w:r w:rsidRPr="004A6C0F">
              <w:rPr>
                <w:rFonts w:ascii="Arial" w:hAnsi="Arial" w:cs="Arial"/>
              </w:rPr>
              <w:t>Act</w:t>
            </w:r>
            <w:r w:rsidR="00B03FA0" w:rsidRPr="004A6C0F">
              <w:rPr>
                <w:rFonts w:ascii="Arial" w:hAnsi="Arial" w:cs="Arial"/>
              </w:rPr>
              <w:t>.</w:t>
            </w:r>
          </w:p>
        </w:tc>
      </w:tr>
      <w:tr w:rsidR="000F7261" w:rsidRPr="004A6C0F" w14:paraId="7D1A1A39" w14:textId="77777777" w:rsidTr="00DC58F1">
        <w:trPr>
          <w:cantSplit/>
        </w:trPr>
        <w:tc>
          <w:tcPr>
            <w:tcW w:w="2773" w:type="dxa"/>
          </w:tcPr>
          <w:p w14:paraId="4DB6A71E" w14:textId="77777777" w:rsidR="000F7261" w:rsidRPr="004A6C0F" w:rsidRDefault="002E4AE7" w:rsidP="00DC58F1">
            <w:pPr>
              <w:rPr>
                <w:rFonts w:ascii="Arial" w:hAnsi="Arial" w:cs="Arial"/>
                <w:b/>
                <w:i/>
              </w:rPr>
            </w:pPr>
            <w:r w:rsidRPr="004A6C0F">
              <w:rPr>
                <w:rFonts w:ascii="Arial" w:hAnsi="Arial" w:cs="Arial"/>
                <w:b/>
                <w:i/>
              </w:rPr>
              <w:t>IIC d</w:t>
            </w:r>
            <w:r w:rsidR="000F7261" w:rsidRPr="004A6C0F">
              <w:rPr>
                <w:rFonts w:ascii="Arial" w:hAnsi="Arial" w:cs="Arial"/>
                <w:b/>
                <w:i/>
              </w:rPr>
              <w:t>etermination</w:t>
            </w:r>
          </w:p>
        </w:tc>
        <w:tc>
          <w:tcPr>
            <w:tcW w:w="5114" w:type="dxa"/>
          </w:tcPr>
          <w:p w14:paraId="733616EB" w14:textId="77777777" w:rsidR="000F7261" w:rsidRPr="004A6C0F" w:rsidRDefault="000F7261" w:rsidP="004D5EF5">
            <w:pPr>
              <w:rPr>
                <w:rFonts w:ascii="Arial" w:hAnsi="Arial" w:cs="Arial"/>
              </w:rPr>
            </w:pPr>
            <w:r w:rsidRPr="004A6C0F">
              <w:rPr>
                <w:rFonts w:ascii="Arial" w:hAnsi="Arial" w:cs="Arial"/>
              </w:rPr>
              <w:t xml:space="preserve">the </w:t>
            </w:r>
            <w:r w:rsidR="009F01F6" w:rsidRPr="004A6C0F">
              <w:rPr>
                <w:rFonts w:ascii="Arial" w:hAnsi="Arial" w:cs="Arial"/>
              </w:rPr>
              <w:t>Radiocommunications (subsection 145(3) Certificates) Determination 2012</w:t>
            </w:r>
            <w:r w:rsidR="00B03FA0" w:rsidRPr="004A6C0F">
              <w:rPr>
                <w:rFonts w:ascii="Arial" w:hAnsi="Arial" w:cs="Arial"/>
                <w:i/>
              </w:rPr>
              <w:t>.</w:t>
            </w:r>
          </w:p>
        </w:tc>
      </w:tr>
      <w:tr w:rsidR="00DC58F1" w:rsidRPr="004A6C0F" w14:paraId="13B70932" w14:textId="77777777" w:rsidTr="00DC58F1">
        <w:trPr>
          <w:cantSplit/>
        </w:trPr>
        <w:tc>
          <w:tcPr>
            <w:tcW w:w="2773" w:type="dxa"/>
          </w:tcPr>
          <w:p w14:paraId="6D6CE96D" w14:textId="77777777" w:rsidR="00DC58F1" w:rsidRPr="004A6C0F" w:rsidRDefault="00DC58F1" w:rsidP="00DC58F1">
            <w:pPr>
              <w:rPr>
                <w:rFonts w:ascii="Arial" w:hAnsi="Arial" w:cs="Arial"/>
                <w:b/>
                <w:i/>
              </w:rPr>
            </w:pPr>
            <w:r w:rsidRPr="004A6C0F">
              <w:rPr>
                <w:rFonts w:ascii="Arial" w:hAnsi="Arial" w:cs="Arial"/>
                <w:b/>
                <w:i/>
              </w:rPr>
              <w:t>in-band</w:t>
            </w:r>
          </w:p>
        </w:tc>
        <w:tc>
          <w:tcPr>
            <w:tcW w:w="5114" w:type="dxa"/>
          </w:tcPr>
          <w:p w14:paraId="0643EA05" w14:textId="77777777" w:rsidR="00286FDC" w:rsidRPr="004A6C0F" w:rsidRDefault="00517D80">
            <w:pPr>
              <w:spacing w:after="40"/>
              <w:rPr>
                <w:rFonts w:ascii="Arial" w:hAnsi="Arial" w:cs="Arial"/>
              </w:rPr>
            </w:pPr>
            <w:r w:rsidRPr="004A6C0F">
              <w:rPr>
                <w:rFonts w:ascii="Arial" w:hAnsi="Arial" w:cs="Arial"/>
              </w:rPr>
              <w:t xml:space="preserve">(a) </w:t>
            </w:r>
            <w:r w:rsidR="00DC58F1" w:rsidRPr="004A6C0F">
              <w:rPr>
                <w:rFonts w:ascii="Arial" w:hAnsi="Arial" w:cs="Arial"/>
              </w:rPr>
              <w:t xml:space="preserve">for a transmitter or receiver operated under a spectrum licence, the frequencies within the frequency band to which the licence relates </w:t>
            </w:r>
          </w:p>
          <w:p w14:paraId="7675792F" w14:textId="77777777" w:rsidR="00DC58F1" w:rsidRPr="004A6C0F" w:rsidRDefault="00517D80" w:rsidP="00DC58F1">
            <w:pPr>
              <w:rPr>
                <w:rFonts w:ascii="Arial" w:hAnsi="Arial" w:cs="Arial"/>
              </w:rPr>
            </w:pPr>
            <w:r w:rsidRPr="004A6C0F">
              <w:rPr>
                <w:rFonts w:ascii="Arial" w:hAnsi="Arial" w:cs="Arial"/>
              </w:rPr>
              <w:t xml:space="preserve">(b) </w:t>
            </w:r>
            <w:r w:rsidR="00DC58F1" w:rsidRPr="004A6C0F">
              <w:rPr>
                <w:rFonts w:ascii="Arial" w:hAnsi="Arial" w:cs="Arial"/>
              </w:rPr>
              <w:t>for a transmitter or receiver operating under an apparatus licence, the frequencies between the lower frequency limit and the upper frequency limit of its spectrum access</w:t>
            </w:r>
            <w:r w:rsidR="00B03FA0" w:rsidRPr="004A6C0F">
              <w:rPr>
                <w:rFonts w:ascii="Arial" w:hAnsi="Arial" w:cs="Arial"/>
              </w:rPr>
              <w:t>.</w:t>
            </w:r>
          </w:p>
        </w:tc>
      </w:tr>
      <w:tr w:rsidR="00DC58F1" w:rsidRPr="004A6C0F" w14:paraId="499A96B8" w14:textId="77777777" w:rsidTr="00DC58F1">
        <w:trPr>
          <w:cantSplit/>
        </w:trPr>
        <w:tc>
          <w:tcPr>
            <w:tcW w:w="2773" w:type="dxa"/>
          </w:tcPr>
          <w:p w14:paraId="6FE88639" w14:textId="77777777" w:rsidR="00DC58F1" w:rsidRPr="004A6C0F" w:rsidRDefault="00DC58F1" w:rsidP="00DC58F1">
            <w:pPr>
              <w:rPr>
                <w:rFonts w:ascii="Arial" w:hAnsi="Arial" w:cs="Arial"/>
                <w:b/>
                <w:i/>
              </w:rPr>
            </w:pPr>
            <w:r w:rsidRPr="004A6C0F">
              <w:rPr>
                <w:rFonts w:ascii="Arial" w:hAnsi="Arial" w:cs="Arial"/>
                <w:b/>
                <w:i/>
              </w:rPr>
              <w:lastRenderedPageBreak/>
              <w:t>out-of-band</w:t>
            </w:r>
            <w:r w:rsidRPr="004A6C0F">
              <w:rPr>
                <w:rFonts w:ascii="Arial" w:hAnsi="Arial" w:cs="Arial"/>
              </w:rPr>
              <w:t xml:space="preserve"> </w:t>
            </w:r>
          </w:p>
        </w:tc>
        <w:tc>
          <w:tcPr>
            <w:tcW w:w="5114" w:type="dxa"/>
          </w:tcPr>
          <w:p w14:paraId="4672285A" w14:textId="77777777" w:rsidR="00286FDC" w:rsidRPr="004A6C0F" w:rsidRDefault="00517D80">
            <w:pPr>
              <w:keepNext/>
              <w:spacing w:after="40"/>
              <w:rPr>
                <w:rFonts w:ascii="Arial" w:hAnsi="Arial" w:cs="Arial"/>
              </w:rPr>
            </w:pPr>
            <w:r w:rsidRPr="004A6C0F">
              <w:rPr>
                <w:rFonts w:ascii="Arial" w:hAnsi="Arial" w:cs="Arial"/>
              </w:rPr>
              <w:t xml:space="preserve">(a) </w:t>
            </w:r>
            <w:r w:rsidR="00DC58F1" w:rsidRPr="004A6C0F">
              <w:rPr>
                <w:rFonts w:ascii="Arial" w:hAnsi="Arial" w:cs="Arial"/>
              </w:rPr>
              <w:t>for a spectrum licensed transmitter or receiver, the frequencies outside the frequency band of the spectrum licence</w:t>
            </w:r>
            <w:r w:rsidR="00EC00E0" w:rsidRPr="004A6C0F">
              <w:rPr>
                <w:rFonts w:ascii="Arial" w:hAnsi="Arial" w:cs="Arial"/>
              </w:rPr>
              <w:t>.</w:t>
            </w:r>
          </w:p>
          <w:p w14:paraId="2482D10D" w14:textId="77777777" w:rsidR="00DC58F1" w:rsidRPr="004A6C0F" w:rsidRDefault="00517D80" w:rsidP="00DC58F1">
            <w:pPr>
              <w:keepNext/>
              <w:rPr>
                <w:rFonts w:ascii="Arial" w:hAnsi="Arial" w:cs="Arial"/>
              </w:rPr>
            </w:pPr>
            <w:r w:rsidRPr="004A6C0F">
              <w:rPr>
                <w:rFonts w:ascii="Arial" w:hAnsi="Arial" w:cs="Arial"/>
              </w:rPr>
              <w:t xml:space="preserve">(b) </w:t>
            </w:r>
            <w:r w:rsidR="00DC58F1" w:rsidRPr="004A6C0F">
              <w:rPr>
                <w:rFonts w:ascii="Arial" w:hAnsi="Arial" w:cs="Arial"/>
              </w:rPr>
              <w:t>for a transmitter or receiver operated under an apparatus licence, the frequencies outside the frequency limit of the spectrum access of the apparatus licence</w:t>
            </w:r>
            <w:r w:rsidR="00B03FA0" w:rsidRPr="004A6C0F">
              <w:rPr>
                <w:rFonts w:ascii="Arial" w:hAnsi="Arial" w:cs="Arial"/>
              </w:rPr>
              <w:t>.</w:t>
            </w:r>
          </w:p>
        </w:tc>
      </w:tr>
      <w:tr w:rsidR="00DC58F1" w:rsidRPr="004A6C0F" w14:paraId="5B3DAD20" w14:textId="77777777" w:rsidTr="00DC58F1">
        <w:trPr>
          <w:cantSplit/>
        </w:trPr>
        <w:tc>
          <w:tcPr>
            <w:tcW w:w="2773" w:type="dxa"/>
          </w:tcPr>
          <w:p w14:paraId="4A94F71F" w14:textId="77777777" w:rsidR="00DC58F1" w:rsidRPr="004A6C0F" w:rsidRDefault="004D5EF5" w:rsidP="00DC58F1">
            <w:pPr>
              <w:rPr>
                <w:rFonts w:ascii="Arial" w:hAnsi="Arial" w:cs="Arial"/>
                <w:b/>
                <w:i/>
              </w:rPr>
            </w:pPr>
            <w:r w:rsidRPr="004A6C0F">
              <w:rPr>
                <w:rFonts w:ascii="Arial" w:hAnsi="Arial" w:cs="Arial"/>
                <w:b/>
                <w:i/>
              </w:rPr>
              <w:t>sub</w:t>
            </w:r>
            <w:r w:rsidR="00DC58F1" w:rsidRPr="004A6C0F">
              <w:rPr>
                <w:rFonts w:ascii="Arial" w:hAnsi="Arial" w:cs="Arial"/>
                <w:b/>
                <w:i/>
              </w:rPr>
              <w:t>section 145</w:t>
            </w:r>
            <w:r w:rsidRPr="004A6C0F">
              <w:rPr>
                <w:rFonts w:ascii="Arial" w:hAnsi="Arial" w:cs="Arial"/>
                <w:b/>
                <w:i/>
              </w:rPr>
              <w:t>(4)</w:t>
            </w:r>
            <w:r w:rsidR="00DC58F1" w:rsidRPr="004A6C0F">
              <w:rPr>
                <w:rFonts w:ascii="Arial" w:hAnsi="Arial" w:cs="Arial"/>
                <w:b/>
                <w:i/>
              </w:rPr>
              <w:t xml:space="preserve"> </w:t>
            </w:r>
            <w:r w:rsidR="002E4AE7" w:rsidRPr="004A6C0F">
              <w:rPr>
                <w:rFonts w:ascii="Arial" w:hAnsi="Arial" w:cs="Arial"/>
                <w:b/>
                <w:i/>
              </w:rPr>
              <w:t>d</w:t>
            </w:r>
            <w:r w:rsidR="00DC58F1" w:rsidRPr="004A6C0F">
              <w:rPr>
                <w:rFonts w:ascii="Arial" w:hAnsi="Arial" w:cs="Arial"/>
                <w:b/>
                <w:i/>
              </w:rPr>
              <w:t>etermination</w:t>
            </w:r>
          </w:p>
        </w:tc>
        <w:tc>
          <w:tcPr>
            <w:tcW w:w="5114" w:type="dxa"/>
          </w:tcPr>
          <w:p w14:paraId="4FD937C7" w14:textId="77777777" w:rsidR="00DC58F1" w:rsidRPr="004A6C0F" w:rsidRDefault="00DC58F1" w:rsidP="00DC58F1">
            <w:pPr>
              <w:keepNext/>
              <w:rPr>
                <w:rFonts w:ascii="Arial" w:hAnsi="Arial" w:cs="Arial"/>
              </w:rPr>
            </w:pPr>
            <w:r w:rsidRPr="004A6C0F">
              <w:rPr>
                <w:rFonts w:ascii="Arial" w:hAnsi="Arial" w:cs="Arial"/>
              </w:rPr>
              <w:t>for a device operating</w:t>
            </w:r>
            <w:r w:rsidRPr="004A6C0F">
              <w:rPr>
                <w:rFonts w:ascii="Arial" w:hAnsi="Arial" w:cs="Arial"/>
                <w:i/>
              </w:rPr>
              <w:t xml:space="preserve"> </w:t>
            </w:r>
            <w:r w:rsidRPr="004A6C0F">
              <w:rPr>
                <w:rFonts w:ascii="Arial" w:hAnsi="Arial" w:cs="Arial"/>
              </w:rPr>
              <w:t xml:space="preserve">under a spectrum licence, the determination under </w:t>
            </w:r>
            <w:r w:rsidR="006C4138" w:rsidRPr="004A6C0F">
              <w:rPr>
                <w:rFonts w:ascii="Arial" w:hAnsi="Arial" w:cs="Arial"/>
              </w:rPr>
              <w:t>sub</w:t>
            </w:r>
            <w:r w:rsidRPr="004A6C0F">
              <w:rPr>
                <w:rFonts w:ascii="Arial" w:hAnsi="Arial" w:cs="Arial"/>
              </w:rPr>
              <w:t>section 145</w:t>
            </w:r>
            <w:r w:rsidR="006C4138" w:rsidRPr="004A6C0F">
              <w:rPr>
                <w:rFonts w:ascii="Arial" w:hAnsi="Arial" w:cs="Arial"/>
              </w:rPr>
              <w:t xml:space="preserve"> </w:t>
            </w:r>
            <w:r w:rsidR="004753A9" w:rsidRPr="004A6C0F">
              <w:rPr>
                <w:rFonts w:ascii="Arial" w:hAnsi="Arial" w:cs="Arial"/>
              </w:rPr>
              <w:t>(4)</w:t>
            </w:r>
            <w:r w:rsidRPr="004A6C0F">
              <w:rPr>
                <w:rFonts w:ascii="Arial" w:hAnsi="Arial" w:cs="Arial"/>
              </w:rPr>
              <w:t xml:space="preserve"> of the </w:t>
            </w:r>
            <w:r w:rsidR="0059637D" w:rsidRPr="004A6C0F">
              <w:rPr>
                <w:rFonts w:ascii="Arial" w:hAnsi="Arial" w:cs="Arial"/>
              </w:rPr>
              <w:t xml:space="preserve">Radiocommunications </w:t>
            </w:r>
            <w:r w:rsidRPr="004A6C0F">
              <w:rPr>
                <w:rFonts w:ascii="Arial" w:hAnsi="Arial" w:cs="Arial"/>
              </w:rPr>
              <w:t>Act for the part of the spectrum where the device operates</w:t>
            </w:r>
            <w:r w:rsidR="00B03FA0" w:rsidRPr="004A6C0F">
              <w:rPr>
                <w:rFonts w:ascii="Arial" w:hAnsi="Arial" w:cs="Arial"/>
              </w:rPr>
              <w:t>.</w:t>
            </w:r>
          </w:p>
        </w:tc>
      </w:tr>
      <w:tr w:rsidR="00DC58F1" w:rsidRPr="004A6C0F" w14:paraId="29D31F7D" w14:textId="77777777" w:rsidTr="00DC58F1">
        <w:trPr>
          <w:cantSplit/>
        </w:trPr>
        <w:tc>
          <w:tcPr>
            <w:tcW w:w="2773" w:type="dxa"/>
          </w:tcPr>
          <w:p w14:paraId="68278AAD" w14:textId="77777777" w:rsidR="00DC58F1" w:rsidRPr="004A6C0F" w:rsidRDefault="00DC58F1" w:rsidP="00DC58F1">
            <w:pPr>
              <w:rPr>
                <w:rFonts w:ascii="Arial" w:hAnsi="Arial" w:cs="Arial"/>
                <w:b/>
                <w:i/>
              </w:rPr>
            </w:pPr>
            <w:r w:rsidRPr="004A6C0F">
              <w:rPr>
                <w:rFonts w:ascii="Arial" w:hAnsi="Arial" w:cs="Arial"/>
                <w:b/>
                <w:i/>
              </w:rPr>
              <w:t>spectrum space</w:t>
            </w:r>
          </w:p>
        </w:tc>
        <w:tc>
          <w:tcPr>
            <w:tcW w:w="5114" w:type="dxa"/>
          </w:tcPr>
          <w:p w14:paraId="4FFFF7D2" w14:textId="77777777" w:rsidR="00DC58F1" w:rsidRPr="004A6C0F" w:rsidRDefault="00DC58F1" w:rsidP="00DC58F1">
            <w:pPr>
              <w:keepNext/>
              <w:rPr>
                <w:rFonts w:ascii="Arial" w:hAnsi="Arial" w:cs="Arial"/>
              </w:rPr>
            </w:pPr>
            <w:r w:rsidRPr="004A6C0F">
              <w:rPr>
                <w:rFonts w:ascii="Arial" w:hAnsi="Arial" w:cs="Arial"/>
              </w:rPr>
              <w:t>a three-dimensional space consisting of a frequency band and a geographic area</w:t>
            </w:r>
            <w:r w:rsidR="00B03FA0" w:rsidRPr="004A6C0F">
              <w:rPr>
                <w:rFonts w:ascii="Arial" w:hAnsi="Arial" w:cs="Arial"/>
              </w:rPr>
              <w:t>.</w:t>
            </w:r>
          </w:p>
        </w:tc>
      </w:tr>
    </w:tbl>
    <w:p w14:paraId="236BBCFA" w14:textId="77777777" w:rsidR="00DC58F1" w:rsidRPr="004A6C0F" w:rsidRDefault="00DC58F1" w:rsidP="00DC58F1">
      <w:pPr>
        <w:rPr>
          <w:rFonts w:ascii="Arial" w:hAnsi="Arial" w:cs="Arial"/>
        </w:rPr>
      </w:pPr>
    </w:p>
    <w:p w14:paraId="773D8FFE" w14:textId="77777777" w:rsidR="00DC58F1" w:rsidRPr="004A6C0F" w:rsidRDefault="00DC58F1" w:rsidP="00517D80">
      <w:pPr>
        <w:spacing w:after="80"/>
        <w:rPr>
          <w:rFonts w:ascii="Arial" w:hAnsi="Arial" w:cs="Arial"/>
        </w:rPr>
      </w:pPr>
      <w:r w:rsidRPr="004A6C0F">
        <w:rPr>
          <w:rFonts w:ascii="Arial" w:hAnsi="Arial" w:cs="Arial"/>
        </w:rPr>
        <w:t xml:space="preserve">The following terms are defined </w:t>
      </w:r>
      <w:r w:rsidR="008E3BF4" w:rsidRPr="004A6C0F">
        <w:rPr>
          <w:rFonts w:ascii="Arial" w:hAnsi="Arial" w:cs="Arial"/>
        </w:rPr>
        <w:t xml:space="preserve">in </w:t>
      </w:r>
      <w:r w:rsidRPr="004A6C0F">
        <w:rPr>
          <w:rFonts w:ascii="Arial" w:hAnsi="Arial" w:cs="Arial"/>
        </w:rPr>
        <w:t xml:space="preserve">the </w:t>
      </w:r>
      <w:r w:rsidRPr="004A6C0F">
        <w:rPr>
          <w:rFonts w:ascii="Arial" w:hAnsi="Arial" w:cs="Arial"/>
          <w:i/>
        </w:rPr>
        <w:t>Radiocommunications Act 1992</w:t>
      </w:r>
      <w:r w:rsidRPr="004A6C0F">
        <w:rPr>
          <w:rFonts w:ascii="Arial" w:hAnsi="Arial" w:cs="Arial"/>
        </w:rPr>
        <w:t xml:space="preserve"> and have the meanings given to them by that Act:</w:t>
      </w:r>
    </w:p>
    <w:p w14:paraId="0FCA06ED" w14:textId="77777777" w:rsidR="00517D80" w:rsidRPr="004A6C0F" w:rsidRDefault="00517D80" w:rsidP="00517D80">
      <w:pPr>
        <w:pStyle w:val="ListBullet"/>
        <w:tabs>
          <w:tab w:val="num" w:pos="2127"/>
        </w:tabs>
        <w:rPr>
          <w:rFonts w:cs="Arial"/>
        </w:rPr>
      </w:pPr>
      <w:r w:rsidRPr="004A6C0F">
        <w:rPr>
          <w:rFonts w:cs="Arial"/>
        </w:rPr>
        <w:t>ACMA</w:t>
      </w:r>
      <w:r w:rsidRPr="004A6C0F">
        <w:rPr>
          <w:rFonts w:cs="Arial"/>
        </w:rPr>
        <w:tab/>
        <w:t>core condition</w:t>
      </w:r>
    </w:p>
    <w:p w14:paraId="54786B1E" w14:textId="77777777" w:rsidR="00517D80" w:rsidRPr="004A6C0F" w:rsidRDefault="00517D80" w:rsidP="00517D80">
      <w:pPr>
        <w:pStyle w:val="ListBullet"/>
        <w:tabs>
          <w:tab w:val="num" w:pos="2127"/>
        </w:tabs>
        <w:rPr>
          <w:rFonts w:cs="Arial"/>
        </w:rPr>
      </w:pPr>
      <w:r w:rsidRPr="004A6C0F">
        <w:rPr>
          <w:rFonts w:cs="Arial"/>
        </w:rPr>
        <w:t>frequency band</w:t>
      </w:r>
      <w:r w:rsidRPr="004A6C0F">
        <w:rPr>
          <w:rFonts w:cs="Arial"/>
        </w:rPr>
        <w:tab/>
        <w:t>interference</w:t>
      </w:r>
    </w:p>
    <w:p w14:paraId="2AB24081" w14:textId="77777777" w:rsidR="00517D80" w:rsidRPr="004A6C0F" w:rsidRDefault="00517D80" w:rsidP="00517D80">
      <w:pPr>
        <w:pStyle w:val="ListBullet"/>
        <w:tabs>
          <w:tab w:val="num" w:pos="2127"/>
        </w:tabs>
        <w:rPr>
          <w:rFonts w:cs="Arial"/>
        </w:rPr>
      </w:pPr>
      <w:r w:rsidRPr="004A6C0F">
        <w:rPr>
          <w:rFonts w:cs="Arial"/>
        </w:rPr>
        <w:t>spectrum licence</w:t>
      </w:r>
      <w:r w:rsidRPr="004A6C0F">
        <w:rPr>
          <w:rFonts w:cs="Arial"/>
        </w:rPr>
        <w:tab/>
        <w:t>transmitter</w:t>
      </w:r>
    </w:p>
    <w:p w14:paraId="13617034" w14:textId="77777777" w:rsidR="00DC58F1" w:rsidRPr="004A6C0F" w:rsidRDefault="00DC58F1" w:rsidP="00517D80">
      <w:pPr>
        <w:tabs>
          <w:tab w:val="num" w:pos="2127"/>
        </w:tabs>
        <w:rPr>
          <w:rFonts w:ascii="Arial" w:hAnsi="Arial" w:cs="Arial"/>
        </w:rPr>
      </w:pPr>
    </w:p>
    <w:p w14:paraId="1C1A3E7A" w14:textId="77777777" w:rsidR="0097304E" w:rsidRPr="004A6C0F" w:rsidRDefault="00235DF9" w:rsidP="00517D80">
      <w:pPr>
        <w:pStyle w:val="Heading1"/>
        <w:ind w:left="567" w:hanging="567"/>
        <w:rPr>
          <w:rFonts w:ascii="Arial" w:hAnsi="Arial"/>
        </w:rPr>
      </w:pPr>
      <w:bookmarkStart w:id="57" w:name="AnnexA"/>
      <w:bookmarkStart w:id="58" w:name="_Toc312310084"/>
      <w:bookmarkStart w:id="59" w:name="_Toc316045523"/>
      <w:r w:rsidRPr="004A6C0F">
        <w:rPr>
          <w:rFonts w:ascii="Arial" w:hAnsi="Arial"/>
        </w:rPr>
        <w:lastRenderedPageBreak/>
        <w:t>Annex A</w:t>
      </w:r>
      <w:bookmarkEnd w:id="57"/>
      <w:r w:rsidR="00517D80" w:rsidRPr="004A6C0F">
        <w:rPr>
          <w:rFonts w:ascii="Arial" w:hAnsi="Arial"/>
        </w:rPr>
        <w:t>—</w:t>
      </w:r>
      <w:r w:rsidRPr="004A6C0F">
        <w:rPr>
          <w:rFonts w:ascii="Arial" w:hAnsi="Arial"/>
        </w:rPr>
        <w:t>Registration decision diagram</w:t>
      </w:r>
      <w:bookmarkEnd w:id="58"/>
      <w:bookmarkEnd w:id="59"/>
    </w:p>
    <w:tbl>
      <w:tblPr>
        <w:tblW w:w="9645" w:type="dxa"/>
        <w:tblLayout w:type="fixed"/>
        <w:tblCellMar>
          <w:left w:w="0" w:type="dxa"/>
          <w:right w:w="0" w:type="dxa"/>
        </w:tblCellMar>
        <w:tblLook w:val="01E0" w:firstRow="1" w:lastRow="1" w:firstColumn="1" w:lastColumn="1" w:noHBand="0" w:noVBand="0"/>
      </w:tblPr>
      <w:tblGrid>
        <w:gridCol w:w="9645"/>
      </w:tblGrid>
      <w:tr w:rsidR="00517D80" w:rsidRPr="004A6C0F" w14:paraId="45E3492C" w14:textId="77777777" w:rsidTr="00517D80">
        <w:trPr>
          <w:trHeight w:val="570"/>
        </w:trPr>
        <w:tc>
          <w:tcPr>
            <w:tcW w:w="9645" w:type="dxa"/>
            <w:tcBorders>
              <w:top w:val="single" w:sz="2" w:space="0" w:color="505050"/>
            </w:tcBorders>
            <w:shd w:val="clear" w:color="auto" w:fill="auto"/>
            <w:vAlign w:val="center"/>
          </w:tcPr>
          <w:p w14:paraId="35DBA204" w14:textId="77777777" w:rsidR="00517D80" w:rsidRPr="004A6C0F" w:rsidRDefault="00517D80" w:rsidP="00517D80">
            <w:pPr>
              <w:pStyle w:val="Caption"/>
              <w:rPr>
                <w:rFonts w:ascii="Arial" w:hAnsi="Arial" w:cs="Arial"/>
              </w:rPr>
            </w:pPr>
            <w:r w:rsidRPr="004A6C0F">
              <w:rPr>
                <w:rFonts w:ascii="Arial" w:hAnsi="Arial" w:cs="Arial"/>
              </w:rPr>
              <w:t xml:space="preserve">Figure </w:t>
            </w:r>
            <w:r w:rsidR="003E58F3" w:rsidRPr="004A6C0F">
              <w:rPr>
                <w:rFonts w:ascii="Arial" w:hAnsi="Arial" w:cs="Arial"/>
              </w:rPr>
              <w:fldChar w:fldCharType="begin"/>
            </w:r>
            <w:r w:rsidRPr="004A6C0F">
              <w:rPr>
                <w:rFonts w:ascii="Arial" w:hAnsi="Arial" w:cs="Arial"/>
              </w:rPr>
              <w:instrText xml:space="preserve"> SEQ Figure \* ARABIC  </w:instrText>
            </w:r>
            <w:r w:rsidR="003E58F3" w:rsidRPr="004A6C0F">
              <w:rPr>
                <w:rFonts w:ascii="Arial" w:hAnsi="Arial" w:cs="Arial"/>
              </w:rPr>
              <w:fldChar w:fldCharType="separate"/>
            </w:r>
            <w:r w:rsidRPr="004A6C0F">
              <w:rPr>
                <w:rFonts w:ascii="Arial" w:hAnsi="Arial" w:cs="Arial"/>
                <w:noProof/>
              </w:rPr>
              <w:t>2</w:t>
            </w:r>
            <w:r w:rsidR="003E58F3" w:rsidRPr="004A6C0F">
              <w:rPr>
                <w:rFonts w:ascii="Arial" w:hAnsi="Arial" w:cs="Arial"/>
              </w:rPr>
              <w:fldChar w:fldCharType="end"/>
            </w:r>
            <w:r w:rsidRPr="004A6C0F">
              <w:rPr>
                <w:rFonts w:ascii="Arial" w:hAnsi="Arial" w:cs="Arial"/>
              </w:rPr>
              <w:t xml:space="preserve"> Registration decision diagram under spectrum licences</w:t>
            </w:r>
          </w:p>
        </w:tc>
      </w:tr>
      <w:tr w:rsidR="00517D80" w:rsidRPr="004A6C0F" w14:paraId="7630DBC5" w14:textId="77777777" w:rsidTr="00517D80">
        <w:trPr>
          <w:trHeight w:val="3086"/>
        </w:trPr>
        <w:tc>
          <w:tcPr>
            <w:tcW w:w="9645" w:type="dxa"/>
            <w:shd w:val="clear" w:color="auto" w:fill="auto"/>
            <w:tcMar>
              <w:left w:w="28" w:type="dxa"/>
            </w:tcMar>
          </w:tcPr>
          <w:p w14:paraId="3B7AEF08" w14:textId="47B0A6A5" w:rsidR="00517D80" w:rsidRPr="004A6C0F" w:rsidRDefault="00F27352" w:rsidP="00517D80">
            <w:pPr>
              <w:rPr>
                <w:rFonts w:ascii="Arial" w:hAnsi="Arial" w:cs="Arial"/>
              </w:rPr>
            </w:pPr>
            <w:r>
              <w:rPr>
                <w:rFonts w:ascii="Arial" w:hAnsi="Arial" w:cs="Arial"/>
                <w:noProof/>
              </w:rPr>
              <mc:AlternateContent>
                <mc:Choice Requires="wpc">
                  <w:drawing>
                    <wp:inline distT="0" distB="0" distL="0" distR="0" wp14:anchorId="69F42114" wp14:editId="2AE5A9D2">
                      <wp:extent cx="6102350" cy="7239635"/>
                      <wp:effectExtent l="0" t="3175" r="6985" b="0"/>
                      <wp:docPr id="70"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 name="AutoShape 4"/>
                              <wps:cNvSpPr>
                                <a:spLocks noChangeArrowheads="1"/>
                              </wps:cNvSpPr>
                              <wps:spPr bwMode="auto">
                                <a:xfrm>
                                  <a:off x="15331" y="1061453"/>
                                  <a:ext cx="2298145" cy="3889561"/>
                                </a:xfrm>
                                <a:prstGeom prst="flowChartProcess">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AutoShape 5"/>
                              <wps:cNvSpPr>
                                <a:spLocks noChangeArrowheads="1"/>
                              </wps:cNvSpPr>
                              <wps:spPr bwMode="auto">
                                <a:xfrm>
                                  <a:off x="2635421" y="8030"/>
                                  <a:ext cx="1130092" cy="203676"/>
                                </a:xfrm>
                                <a:prstGeom prst="flowChartProcess">
                                  <a:avLst/>
                                </a:prstGeom>
                                <a:solidFill>
                                  <a:srgbClr val="FFFFFF"/>
                                </a:solidFill>
                                <a:ln w="9525">
                                  <a:solidFill>
                                    <a:srgbClr val="000000"/>
                                  </a:solidFill>
                                  <a:miter lim="800000"/>
                                  <a:headEnd/>
                                  <a:tailEnd/>
                                </a:ln>
                              </wps:spPr>
                              <wps:txbx>
                                <w:txbxContent>
                                  <w:p w14:paraId="201A8AD9" w14:textId="77777777" w:rsidR="00A93477" w:rsidRPr="00517D80" w:rsidRDefault="00A93477" w:rsidP="00517D80">
                                    <w:pPr>
                                      <w:spacing w:line="240" w:lineRule="auto"/>
                                      <w:jc w:val="center"/>
                                      <w:rPr>
                                        <w:rFonts w:ascii="Arial" w:hAnsi="Arial" w:cs="Arial"/>
                                        <w:sz w:val="23"/>
                                        <w:szCs w:val="20"/>
                                      </w:rPr>
                                    </w:pPr>
                                    <w:r w:rsidRPr="00517D80">
                                      <w:rPr>
                                        <w:rFonts w:ascii="Arial" w:hAnsi="Arial" w:cs="Arial"/>
                                        <w:sz w:val="23"/>
                                        <w:szCs w:val="20"/>
                                      </w:rPr>
                                      <w:t>Device type</w:t>
                                    </w:r>
                                  </w:p>
                                </w:txbxContent>
                              </wps:txbx>
                              <wps:bodyPr rot="0" vert="horz" wrap="square" lIns="62100" tIns="12420" rIns="62100" bIns="12420" anchor="ctr" anchorCtr="0" upright="1">
                                <a:noAutofit/>
                              </wps:bodyPr>
                            </wps:wsp>
                            <wps:wsp>
                              <wps:cNvPr id="19" name="AutoShape 6"/>
                              <wps:cNvSpPr>
                                <a:spLocks noChangeArrowheads="1"/>
                              </wps:cNvSpPr>
                              <wps:spPr bwMode="auto">
                                <a:xfrm>
                                  <a:off x="603008" y="584018"/>
                                  <a:ext cx="1130092" cy="203676"/>
                                </a:xfrm>
                                <a:prstGeom prst="flowChartProcess">
                                  <a:avLst/>
                                </a:prstGeom>
                                <a:solidFill>
                                  <a:srgbClr val="FFFFFF"/>
                                </a:solidFill>
                                <a:ln w="9525">
                                  <a:solidFill>
                                    <a:srgbClr val="000000"/>
                                  </a:solidFill>
                                  <a:miter lim="800000"/>
                                  <a:headEnd/>
                                  <a:tailEnd/>
                                </a:ln>
                              </wps:spPr>
                              <wps:txbx>
                                <w:txbxContent>
                                  <w:p w14:paraId="775CCE87"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Transmitter</w:t>
                                    </w:r>
                                  </w:p>
                                </w:txbxContent>
                              </wps:txbx>
                              <wps:bodyPr rot="0" vert="horz" wrap="square" lIns="62100" tIns="12420" rIns="62100" bIns="12420" anchor="ctr" anchorCtr="0" upright="1">
                                <a:noAutofit/>
                              </wps:bodyPr>
                            </wps:wsp>
                            <wps:wsp>
                              <wps:cNvPr id="20" name="AutoShape 7"/>
                              <wps:cNvSpPr>
                                <a:spLocks noChangeArrowheads="1"/>
                              </wps:cNvSpPr>
                              <wps:spPr bwMode="auto">
                                <a:xfrm>
                                  <a:off x="4369981" y="575988"/>
                                  <a:ext cx="1129362" cy="203676"/>
                                </a:xfrm>
                                <a:prstGeom prst="flowChartProcess">
                                  <a:avLst/>
                                </a:prstGeom>
                                <a:solidFill>
                                  <a:srgbClr val="FFFFFF"/>
                                </a:solidFill>
                                <a:ln w="9525">
                                  <a:solidFill>
                                    <a:srgbClr val="000000"/>
                                  </a:solidFill>
                                  <a:miter lim="800000"/>
                                  <a:headEnd/>
                                  <a:tailEnd/>
                                </a:ln>
                              </wps:spPr>
                              <wps:txbx>
                                <w:txbxContent>
                                  <w:p w14:paraId="5068EBE1"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Receiver</w:t>
                                    </w:r>
                                  </w:p>
                                </w:txbxContent>
                              </wps:txbx>
                              <wps:bodyPr rot="0" vert="horz" wrap="square" lIns="62100" tIns="12420" rIns="62100" bIns="12420" anchor="ctr" anchorCtr="0" upright="1">
                                <a:noAutofit/>
                              </wps:bodyPr>
                            </wps:wsp>
                            <wps:wsp>
                              <wps:cNvPr id="21" name="AutoShape 8"/>
                              <wps:cNvCnPr>
                                <a:cxnSpLocks noChangeShapeType="1"/>
                                <a:stCxn id="18" idx="2"/>
                                <a:endCxn id="19" idx="0"/>
                              </wps:cNvCnPr>
                              <wps:spPr bwMode="auto">
                                <a:xfrm rot="5400000">
                                  <a:off x="1998104" y="-618344"/>
                                  <a:ext cx="372312" cy="2032413"/>
                                </a:xfrm>
                                <a:prstGeom prst="bentConnector3">
                                  <a:avLst>
                                    <a:gd name="adj1" fmla="val 4991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2" name="AutoShape 9"/>
                              <wps:cNvCnPr>
                                <a:cxnSpLocks noChangeShapeType="1"/>
                                <a:stCxn id="18" idx="2"/>
                                <a:endCxn id="20" idx="0"/>
                              </wps:cNvCnPr>
                              <wps:spPr bwMode="auto">
                                <a:xfrm rot="16200000" flipH="1">
                                  <a:off x="3885241" y="-473068"/>
                                  <a:ext cx="364281" cy="173383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3" name="AutoShape 10"/>
                              <wps:cNvSpPr>
                                <a:spLocks noChangeArrowheads="1"/>
                              </wps:cNvSpPr>
                              <wps:spPr bwMode="auto">
                                <a:xfrm>
                                  <a:off x="383268" y="1238849"/>
                                  <a:ext cx="1572492" cy="841716"/>
                                </a:xfrm>
                                <a:prstGeom prst="flowChartDecision">
                                  <a:avLst/>
                                </a:prstGeom>
                                <a:solidFill>
                                  <a:srgbClr val="FFFFFF"/>
                                </a:solidFill>
                                <a:ln w="9525">
                                  <a:solidFill>
                                    <a:srgbClr val="000000"/>
                                  </a:solidFill>
                                  <a:miter lim="800000"/>
                                  <a:headEnd/>
                                  <a:tailEnd/>
                                </a:ln>
                              </wps:spPr>
                              <wps:txbx>
                                <w:txbxContent>
                                  <w:p w14:paraId="54672D6D"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meet the core conditions?</w:t>
                                    </w:r>
                                  </w:p>
                                </w:txbxContent>
                              </wps:txbx>
                              <wps:bodyPr rot="0" vert="horz" wrap="square" lIns="62100" tIns="12420" rIns="62100" bIns="12420" anchor="ctr" anchorCtr="0" upright="1">
                                <a:noAutofit/>
                              </wps:bodyPr>
                            </wps:wsp>
                            <wps:wsp>
                              <wps:cNvPr id="24" name="AutoShape 11"/>
                              <wps:cNvCnPr>
                                <a:cxnSpLocks noChangeShapeType="1"/>
                                <a:stCxn id="19" idx="2"/>
                                <a:endCxn id="23" idx="0"/>
                              </wps:cNvCnPr>
                              <wps:spPr bwMode="auto">
                                <a:xfrm rot="16200000" flipH="1">
                                  <a:off x="943207" y="1012541"/>
                                  <a:ext cx="451154" cy="1460"/>
                                </a:xfrm>
                                <a:prstGeom prst="bentConnector3">
                                  <a:avLst>
                                    <a:gd name="adj1" fmla="val 4993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5" name="AutoShape 12"/>
                              <wps:cNvSpPr>
                                <a:spLocks noChangeArrowheads="1"/>
                              </wps:cNvSpPr>
                              <wps:spPr bwMode="auto">
                                <a:xfrm>
                                  <a:off x="383268" y="2332422"/>
                                  <a:ext cx="1572492" cy="1110365"/>
                                </a:xfrm>
                                <a:prstGeom prst="flowChartDecision">
                                  <a:avLst/>
                                </a:prstGeom>
                                <a:solidFill>
                                  <a:srgbClr val="FFFFFF"/>
                                </a:solidFill>
                                <a:ln w="9525">
                                  <a:solidFill>
                                    <a:srgbClr val="000000"/>
                                  </a:solidFill>
                                  <a:miter lim="800000"/>
                                  <a:headEnd/>
                                  <a:tailEnd/>
                                </a:ln>
                              </wps:spPr>
                              <wps:txbx>
                                <w:txbxContent>
                                  <w:p w14:paraId="4C68F3D1"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pass the device boundary criterion?</w:t>
                                    </w:r>
                                  </w:p>
                                </w:txbxContent>
                              </wps:txbx>
                              <wps:bodyPr rot="0" vert="horz" wrap="square" lIns="62100" tIns="12420" rIns="62100" bIns="12420" anchor="ctr" anchorCtr="0" upright="1">
                                <a:noAutofit/>
                              </wps:bodyPr>
                            </wps:wsp>
                            <wps:wsp>
                              <wps:cNvPr id="26" name="AutoShape 13"/>
                              <wps:cNvSpPr>
                                <a:spLocks noChangeArrowheads="1"/>
                              </wps:cNvSpPr>
                              <wps:spPr bwMode="auto">
                                <a:xfrm>
                                  <a:off x="383998" y="3695375"/>
                                  <a:ext cx="1572492" cy="1110365"/>
                                </a:xfrm>
                                <a:prstGeom prst="flowChartDecision">
                                  <a:avLst/>
                                </a:prstGeom>
                                <a:solidFill>
                                  <a:srgbClr val="FFFFFF"/>
                                </a:solidFill>
                                <a:ln w="9525">
                                  <a:solidFill>
                                    <a:srgbClr val="000000"/>
                                  </a:solidFill>
                                  <a:miter lim="800000"/>
                                  <a:headEnd/>
                                  <a:tailEnd/>
                                </a:ln>
                              </wps:spPr>
                              <wps:txbx>
                                <w:txbxContent>
                                  <w:p w14:paraId="52371A6A" w14:textId="77777777" w:rsidR="00A93477" w:rsidRPr="00517D80" w:rsidRDefault="00A93477" w:rsidP="00517D80">
                                    <w:pPr>
                                      <w:spacing w:line="240" w:lineRule="auto"/>
                                      <w:jc w:val="center"/>
                                      <w:rPr>
                                        <w:sz w:val="18"/>
                                      </w:rPr>
                                    </w:pPr>
                                    <w:r w:rsidRPr="00517D80">
                                      <w:rPr>
                                        <w:rFonts w:ascii="Arial" w:hAnsi="Arial" w:cs="Arial"/>
                                        <w:sz w:val="18"/>
                                      </w:rPr>
                                      <w:t>Do I meet the deployment constraints?</w:t>
                                    </w:r>
                                  </w:p>
                                </w:txbxContent>
                              </wps:txbx>
                              <wps:bodyPr rot="0" vert="horz" wrap="square" lIns="62100" tIns="12420" rIns="62100" bIns="12420" anchor="ctr" anchorCtr="0" upright="1">
                                <a:noAutofit/>
                              </wps:bodyPr>
                            </wps:wsp>
                            <wps:wsp>
                              <wps:cNvPr id="27" name="AutoShape 14"/>
                              <wps:cNvCnPr>
                                <a:cxnSpLocks noChangeShapeType="1"/>
                                <a:stCxn id="23" idx="2"/>
                                <a:endCxn id="25" idx="0"/>
                              </wps:cNvCnPr>
                              <wps:spPr bwMode="auto">
                                <a:xfrm rot="5400000">
                                  <a:off x="1043950" y="2206129"/>
                                  <a:ext cx="251858" cy="730"/>
                                </a:xfrm>
                                <a:prstGeom prst="straightConnector1">
                                  <a:avLst/>
                                </a:prstGeom>
                                <a:noFill/>
                                <a:ln w="9525">
                                  <a:solidFill>
                                    <a:srgbClr val="00B050"/>
                                  </a:solidFill>
                                  <a:round/>
                                  <a:headEnd/>
                                  <a:tailEnd type="triangle" w="med" len="med"/>
                                </a:ln>
                                <a:extLst>
                                  <a:ext uri="{909E8E84-426E-40DD-AFC4-6F175D3DCCD1}">
                                    <a14:hiddenFill xmlns:a14="http://schemas.microsoft.com/office/drawing/2010/main">
                                      <a:noFill/>
                                    </a14:hiddenFill>
                                  </a:ext>
                                </a:extLst>
                              </wps:spPr>
                              <wps:bodyPr/>
                            </wps:wsp>
                            <wps:wsp>
                              <wps:cNvPr id="28" name="AutoShape 15"/>
                              <wps:cNvCnPr>
                                <a:cxnSpLocks noChangeShapeType="1"/>
                                <a:stCxn id="25" idx="2"/>
                                <a:endCxn id="26" idx="0"/>
                              </wps:cNvCnPr>
                              <wps:spPr bwMode="auto">
                                <a:xfrm rot="16200000" flipH="1">
                                  <a:off x="1043950" y="3568351"/>
                                  <a:ext cx="252588" cy="730"/>
                                </a:xfrm>
                                <a:prstGeom prst="bentConnector3">
                                  <a:avLst>
                                    <a:gd name="adj1" fmla="val 49875"/>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29" name="WordArt 16"/>
                              <wps:cNvSpPr txBox="1">
                                <a:spLocks noChangeArrowheads="1" noChangeShapeType="1" noTextEdit="1"/>
                              </wps:cNvSpPr>
                              <wps:spPr bwMode="auto">
                                <a:xfrm rot="16200000">
                                  <a:off x="-351138" y="2912789"/>
                                  <a:ext cx="1095034" cy="186159"/>
                                </a:xfrm>
                                <a:prstGeom prst="rect">
                                  <a:avLst/>
                                </a:prstGeom>
                                <a:extLst>
                                  <a:ext uri="{AF507438-7753-43E0-B8FC-AC1667EBCBE1}">
                                    <a14:hiddenEffects xmlns:a14="http://schemas.microsoft.com/office/drawing/2010/main">
                                      <a:effectLst/>
                                    </a14:hiddenEffects>
                                  </a:ext>
                                </a:extLst>
                              </wps:spPr>
                              <wps:txbx>
                                <w:txbxContent>
                                  <w:p w14:paraId="5E7285E2" w14:textId="77777777" w:rsidR="00F27352" w:rsidRDefault="00F27352" w:rsidP="00F27352">
                                    <w:pPr>
                                      <w:jc w:val="center"/>
                                      <w:rPr>
                                        <w:sz w:val="24"/>
                                      </w:rPr>
                                    </w:pPr>
                                    <w:r>
                                      <w:rPr>
                                        <w:rFonts w:ascii="Arial Black" w:hAnsi="Arial Black"/>
                                        <w:color w:val="000000" w:themeColor="text1"/>
                                        <w:sz w:val="18"/>
                                        <w:szCs w:val="18"/>
                                        <w14:textOutline w14:w="9525" w14:cap="flat" w14:cmpd="sng" w14:algn="ctr">
                                          <w14:solidFill>
                                            <w14:srgbClr w14:val="000000"/>
                                          </w14:solidFill>
                                          <w14:prstDash w14:val="solid"/>
                                          <w14:round/>
                                        </w14:textOutline>
                                      </w:rPr>
                                      <w:t>Section 145 (4)</w:t>
                                    </w:r>
                                  </w:p>
                                </w:txbxContent>
                              </wps:txbx>
                              <wps:bodyPr wrap="square" numCol="1" fromWordArt="1">
                                <a:prstTxWarp prst="textPlain">
                                  <a:avLst>
                                    <a:gd name="adj" fmla="val 50000"/>
                                  </a:avLst>
                                </a:prstTxWarp>
                                <a:spAutoFit/>
                              </wps:bodyPr>
                            </wps:wsp>
                            <wps:wsp>
                              <wps:cNvPr id="30" name="AutoShape 17"/>
                              <wps:cNvSpPr>
                                <a:spLocks noChangeArrowheads="1"/>
                              </wps:cNvSpPr>
                              <wps:spPr bwMode="auto">
                                <a:xfrm>
                                  <a:off x="2820849" y="6210303"/>
                                  <a:ext cx="823478" cy="291279"/>
                                </a:xfrm>
                                <a:prstGeom prst="flowChartProcess">
                                  <a:avLst/>
                                </a:prstGeom>
                                <a:solidFill>
                                  <a:srgbClr val="FFFFFF"/>
                                </a:solidFill>
                                <a:ln w="9525">
                                  <a:solidFill>
                                    <a:srgbClr val="000000"/>
                                  </a:solidFill>
                                  <a:miter lim="800000"/>
                                  <a:headEnd/>
                                  <a:tailEnd/>
                                </a:ln>
                              </wps:spPr>
                              <wps:txbx>
                                <w:txbxContent>
                                  <w:p w14:paraId="5A101C31"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wps:txbx>
                              <wps:bodyPr rot="0" vert="horz" wrap="square" lIns="105156" tIns="52578" rIns="105156" bIns="52578" anchor="ctr" anchorCtr="0" upright="1">
                                <a:noAutofit/>
                              </wps:bodyPr>
                            </wps:wsp>
                            <wps:wsp>
                              <wps:cNvPr id="31" name="AutoShape 18"/>
                              <wps:cNvSpPr>
                                <a:spLocks noChangeArrowheads="1"/>
                              </wps:cNvSpPr>
                              <wps:spPr bwMode="auto">
                                <a:xfrm>
                                  <a:off x="4334209" y="6209573"/>
                                  <a:ext cx="823478" cy="291279"/>
                                </a:xfrm>
                                <a:prstGeom prst="flowChartProcess">
                                  <a:avLst/>
                                </a:prstGeom>
                                <a:solidFill>
                                  <a:srgbClr val="FFFFFF"/>
                                </a:solidFill>
                                <a:ln w="9525">
                                  <a:solidFill>
                                    <a:srgbClr val="000000"/>
                                  </a:solidFill>
                                  <a:miter lim="800000"/>
                                  <a:headEnd/>
                                  <a:tailEnd/>
                                </a:ln>
                              </wps:spPr>
                              <wps:txbx>
                                <w:txbxContent>
                                  <w:p w14:paraId="72DC0E2D"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wps:txbx>
                              <wps:bodyPr rot="0" vert="horz" wrap="square" lIns="105156" tIns="52578" rIns="105156" bIns="52578" anchor="ctr" anchorCtr="0" upright="1">
                                <a:noAutofit/>
                              </wps:bodyPr>
                            </wps:wsp>
                            <wps:wsp>
                              <wps:cNvPr id="32" name="AutoShape 19"/>
                              <wps:cNvCnPr>
                                <a:cxnSpLocks noChangeShapeType="1"/>
                                <a:stCxn id="61" idx="2"/>
                                <a:endCxn id="30" idx="0"/>
                              </wps:cNvCnPr>
                              <wps:spPr bwMode="auto">
                                <a:xfrm rot="5400000">
                                  <a:off x="3414370" y="5634310"/>
                                  <a:ext cx="394212" cy="757045"/>
                                </a:xfrm>
                                <a:prstGeom prst="bentConnector3">
                                  <a:avLst>
                                    <a:gd name="adj1" fmla="val 4992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 name="AutoShape 20"/>
                              <wps:cNvCnPr>
                                <a:cxnSpLocks noChangeShapeType="1"/>
                                <a:stCxn id="61" idx="2"/>
                                <a:endCxn id="31" idx="0"/>
                              </wps:cNvCnPr>
                              <wps:spPr bwMode="auto">
                                <a:xfrm rot="16200000" flipH="1">
                                  <a:off x="4170684" y="5635040"/>
                                  <a:ext cx="393482" cy="75631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 name="AutoShape 21"/>
                              <wps:cNvSpPr>
                                <a:spLocks noChangeArrowheads="1"/>
                              </wps:cNvSpPr>
                              <wps:spPr bwMode="auto">
                                <a:xfrm>
                                  <a:off x="4334209" y="6735189"/>
                                  <a:ext cx="823478" cy="291279"/>
                                </a:xfrm>
                                <a:prstGeom prst="flowChartProcess">
                                  <a:avLst/>
                                </a:prstGeom>
                                <a:solidFill>
                                  <a:srgbClr val="FFFFFF"/>
                                </a:solidFill>
                                <a:ln w="9525">
                                  <a:solidFill>
                                    <a:srgbClr val="000000"/>
                                  </a:solidFill>
                                  <a:miter lim="800000"/>
                                  <a:headEnd/>
                                  <a:tailEnd/>
                                </a:ln>
                              </wps:spPr>
                              <wps:txbx>
                                <w:txbxContent>
                                  <w:p w14:paraId="72DEE229" w14:textId="77777777" w:rsidR="00A93477" w:rsidRPr="00517D80" w:rsidRDefault="00A93477" w:rsidP="00517D80">
                                    <w:pPr>
                                      <w:jc w:val="center"/>
                                      <w:rPr>
                                        <w:rFonts w:ascii="Arial" w:hAnsi="Arial" w:cs="Arial"/>
                                        <w:sz w:val="23"/>
                                      </w:rPr>
                                    </w:pPr>
                                    <w:r w:rsidRPr="00517D80">
                                      <w:rPr>
                                        <w:rFonts w:ascii="Arial" w:hAnsi="Arial" w:cs="Arial"/>
                                        <w:sz w:val="23"/>
                                      </w:rPr>
                                      <w:t>R072</w:t>
                                    </w:r>
                                  </w:p>
                                </w:txbxContent>
                              </wps:txbx>
                              <wps:bodyPr rot="0" vert="horz" wrap="square" lIns="105156" tIns="52578" rIns="105156" bIns="52578" anchor="ctr" anchorCtr="0" upright="1">
                                <a:noAutofit/>
                              </wps:bodyPr>
                            </wps:wsp>
                            <wps:wsp>
                              <wps:cNvPr id="35" name="AutoShape 22"/>
                              <wps:cNvCnPr>
                                <a:cxnSpLocks noChangeShapeType="1"/>
                                <a:stCxn id="31" idx="2"/>
                                <a:endCxn id="34" idx="0"/>
                              </wps:cNvCnPr>
                              <wps:spPr bwMode="auto">
                                <a:xfrm rot="5400000">
                                  <a:off x="4629144" y="6617656"/>
                                  <a:ext cx="234337" cy="7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 name="AutoShape 23"/>
                              <wps:cNvSpPr>
                                <a:spLocks noChangeArrowheads="1"/>
                              </wps:cNvSpPr>
                              <wps:spPr bwMode="auto">
                                <a:xfrm>
                                  <a:off x="3765513" y="1052693"/>
                                  <a:ext cx="823478" cy="291279"/>
                                </a:xfrm>
                                <a:prstGeom prst="flowChartProcess">
                                  <a:avLst/>
                                </a:prstGeom>
                                <a:solidFill>
                                  <a:srgbClr val="FFFFFF"/>
                                </a:solidFill>
                                <a:ln w="9525">
                                  <a:solidFill>
                                    <a:srgbClr val="000000"/>
                                  </a:solidFill>
                                  <a:miter lim="800000"/>
                                  <a:headEnd/>
                                  <a:tailEnd/>
                                </a:ln>
                              </wps:spPr>
                              <wps:txbx>
                                <w:txbxContent>
                                  <w:p w14:paraId="24A73078"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wps:txbx>
                              <wps:bodyPr rot="0" vert="horz" wrap="square" lIns="105156" tIns="52578" rIns="105156" bIns="52578" anchor="ctr" anchorCtr="0" upright="1">
                                <a:noAutofit/>
                              </wps:bodyPr>
                            </wps:wsp>
                            <wps:wsp>
                              <wps:cNvPr id="37" name="AutoShape 24"/>
                              <wps:cNvSpPr>
                                <a:spLocks noChangeArrowheads="1"/>
                              </wps:cNvSpPr>
                              <wps:spPr bwMode="auto">
                                <a:xfrm>
                                  <a:off x="5278872" y="1051963"/>
                                  <a:ext cx="823478" cy="291279"/>
                                </a:xfrm>
                                <a:prstGeom prst="flowChartProcess">
                                  <a:avLst/>
                                </a:prstGeom>
                                <a:solidFill>
                                  <a:srgbClr val="FFFFFF"/>
                                </a:solidFill>
                                <a:ln w="9525">
                                  <a:solidFill>
                                    <a:srgbClr val="000000"/>
                                  </a:solidFill>
                                  <a:miter lim="800000"/>
                                  <a:headEnd/>
                                  <a:tailEnd/>
                                </a:ln>
                              </wps:spPr>
                              <wps:txbx>
                                <w:txbxContent>
                                  <w:p w14:paraId="0B116E20"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wps:txbx>
                              <wps:bodyPr rot="0" vert="horz" wrap="square" lIns="105156" tIns="52578" rIns="105156" bIns="52578" anchor="ctr" anchorCtr="0" upright="1">
                                <a:noAutofit/>
                              </wps:bodyPr>
                            </wps:wsp>
                            <wps:wsp>
                              <wps:cNvPr id="38" name="AutoShape 25"/>
                              <wps:cNvCnPr>
                                <a:cxnSpLocks noChangeShapeType="1"/>
                                <a:stCxn id="20" idx="2"/>
                                <a:endCxn id="36" idx="0"/>
                              </wps:cNvCnPr>
                              <wps:spPr bwMode="auto">
                                <a:xfrm rot="5400000">
                                  <a:off x="4419625" y="538021"/>
                                  <a:ext cx="273028" cy="756315"/>
                                </a:xfrm>
                                <a:prstGeom prst="bentConnector3">
                                  <a:avLst>
                                    <a:gd name="adj1" fmla="val 49769"/>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9" name="AutoShape 26"/>
                              <wps:cNvCnPr>
                                <a:cxnSpLocks noChangeShapeType="1"/>
                                <a:stCxn id="20" idx="2"/>
                                <a:endCxn id="37" idx="0"/>
                              </wps:cNvCnPr>
                              <wps:spPr bwMode="auto">
                                <a:xfrm rot="16200000" flipH="1">
                                  <a:off x="5175940" y="538021"/>
                                  <a:ext cx="272298" cy="756315"/>
                                </a:xfrm>
                                <a:prstGeom prst="bentConnector3">
                                  <a:avLst>
                                    <a:gd name="adj1" fmla="val 4988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 name="AutoShape 27"/>
                              <wps:cNvSpPr>
                                <a:spLocks noChangeArrowheads="1"/>
                              </wps:cNvSpPr>
                              <wps:spPr bwMode="auto">
                                <a:xfrm>
                                  <a:off x="5278872" y="1577579"/>
                                  <a:ext cx="823478" cy="291279"/>
                                </a:xfrm>
                                <a:prstGeom prst="flowChartProcess">
                                  <a:avLst/>
                                </a:prstGeom>
                                <a:solidFill>
                                  <a:srgbClr val="FFFFFF"/>
                                </a:solidFill>
                                <a:ln w="9525">
                                  <a:solidFill>
                                    <a:srgbClr val="000000"/>
                                  </a:solidFill>
                                  <a:miter lim="800000"/>
                                  <a:headEnd/>
                                  <a:tailEnd/>
                                </a:ln>
                              </wps:spPr>
                              <wps:txbx>
                                <w:txbxContent>
                                  <w:p w14:paraId="2B05AE4A" w14:textId="77777777" w:rsidR="00A93477" w:rsidRPr="00517D80" w:rsidRDefault="00A93477" w:rsidP="00517D80">
                                    <w:pPr>
                                      <w:jc w:val="center"/>
                                      <w:rPr>
                                        <w:rFonts w:ascii="Arial" w:hAnsi="Arial" w:cs="Arial"/>
                                        <w:sz w:val="23"/>
                                      </w:rPr>
                                    </w:pPr>
                                    <w:r w:rsidRPr="00517D80">
                                      <w:rPr>
                                        <w:rFonts w:ascii="Arial" w:hAnsi="Arial" w:cs="Arial"/>
                                        <w:sz w:val="23"/>
                                      </w:rPr>
                                      <w:t>R071</w:t>
                                    </w:r>
                                  </w:p>
                                </w:txbxContent>
                              </wps:txbx>
                              <wps:bodyPr rot="0" vert="horz" wrap="square" lIns="105156" tIns="52578" rIns="105156" bIns="52578" anchor="ctr" anchorCtr="0" upright="1">
                                <a:noAutofit/>
                              </wps:bodyPr>
                            </wps:wsp>
                            <wps:wsp>
                              <wps:cNvPr id="41" name="AutoShape 28"/>
                              <wps:cNvCnPr>
                                <a:cxnSpLocks noChangeShapeType="1"/>
                                <a:stCxn id="37" idx="2"/>
                                <a:endCxn id="40" idx="0"/>
                              </wps:cNvCnPr>
                              <wps:spPr bwMode="auto">
                                <a:xfrm rot="5400000">
                                  <a:off x="5573807" y="1460045"/>
                                  <a:ext cx="234337" cy="7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AutoShape 29"/>
                              <wps:cNvSpPr>
                                <a:spLocks noChangeArrowheads="1"/>
                              </wps:cNvSpPr>
                              <wps:spPr bwMode="auto">
                                <a:xfrm>
                                  <a:off x="2515695" y="1274620"/>
                                  <a:ext cx="823478" cy="291279"/>
                                </a:xfrm>
                                <a:prstGeom prst="flowChartProcess">
                                  <a:avLst/>
                                </a:prstGeom>
                                <a:solidFill>
                                  <a:srgbClr val="FFFFFF"/>
                                </a:solidFill>
                                <a:ln w="9525">
                                  <a:solidFill>
                                    <a:srgbClr val="000000"/>
                                  </a:solidFill>
                                  <a:miter lim="800000"/>
                                  <a:headEnd/>
                                  <a:tailEnd/>
                                </a:ln>
                              </wps:spPr>
                              <wps:txbx>
                                <w:txbxContent>
                                  <w:p w14:paraId="4A63A485" w14:textId="77777777" w:rsidR="00A93477" w:rsidRPr="00517D80" w:rsidRDefault="00A93477" w:rsidP="00517D80">
                                    <w:pPr>
                                      <w:jc w:val="center"/>
                                      <w:rPr>
                                        <w:rFonts w:ascii="Arial" w:hAnsi="Arial" w:cs="Arial"/>
                                        <w:sz w:val="23"/>
                                      </w:rPr>
                                    </w:pPr>
                                    <w:r w:rsidRPr="00517D80">
                                      <w:rPr>
                                        <w:rFonts w:ascii="Arial" w:hAnsi="Arial" w:cs="Arial"/>
                                        <w:sz w:val="23"/>
                                      </w:rPr>
                                      <w:t>S72</w:t>
                                    </w:r>
                                  </w:p>
                                </w:txbxContent>
                              </wps:txbx>
                              <wps:bodyPr rot="0" vert="horz" wrap="square" lIns="105156" tIns="52578" rIns="105156" bIns="52578" anchor="ctr" anchorCtr="0" upright="1">
                                <a:noAutofit/>
                              </wps:bodyPr>
                            </wps:wsp>
                            <wps:wsp>
                              <wps:cNvPr id="43" name="AutoShape 30"/>
                              <wps:cNvSpPr>
                                <a:spLocks noChangeArrowheads="1"/>
                              </wps:cNvSpPr>
                              <wps:spPr bwMode="auto">
                                <a:xfrm>
                                  <a:off x="2515695" y="1800236"/>
                                  <a:ext cx="823478" cy="291279"/>
                                </a:xfrm>
                                <a:prstGeom prst="flowChartProcess">
                                  <a:avLst/>
                                </a:prstGeom>
                                <a:solidFill>
                                  <a:srgbClr val="FFFFFF"/>
                                </a:solidFill>
                                <a:ln w="9525">
                                  <a:solidFill>
                                    <a:srgbClr val="000000"/>
                                  </a:solidFill>
                                  <a:miter lim="800000"/>
                                  <a:headEnd/>
                                  <a:tailEnd/>
                                </a:ln>
                              </wps:spPr>
                              <wps:txbx>
                                <w:txbxContent>
                                  <w:p w14:paraId="260152F7" w14:textId="77777777" w:rsidR="00A93477" w:rsidRPr="00517D80" w:rsidRDefault="00A93477" w:rsidP="00517D80">
                                    <w:pPr>
                                      <w:jc w:val="center"/>
                                      <w:rPr>
                                        <w:rFonts w:ascii="Arial" w:hAnsi="Arial" w:cs="Arial"/>
                                        <w:sz w:val="23"/>
                                      </w:rPr>
                                    </w:pPr>
                                    <w:r w:rsidRPr="00517D80">
                                      <w:rPr>
                                        <w:rFonts w:ascii="Arial" w:hAnsi="Arial" w:cs="Arial"/>
                                        <w:sz w:val="23"/>
                                      </w:rPr>
                                      <w:t>CCA</w:t>
                                    </w:r>
                                  </w:p>
                                </w:txbxContent>
                              </wps:txbx>
                              <wps:bodyPr rot="0" vert="horz" wrap="square" lIns="105156" tIns="52578" rIns="105156" bIns="52578" anchor="ctr" anchorCtr="0" upright="1">
                                <a:noAutofit/>
                              </wps:bodyPr>
                            </wps:wsp>
                            <wps:wsp>
                              <wps:cNvPr id="44" name="AutoShape 31"/>
                              <wps:cNvCnPr>
                                <a:cxnSpLocks noChangeShapeType="1"/>
                                <a:stCxn id="23" idx="3"/>
                                <a:endCxn id="42" idx="1"/>
                              </wps:cNvCnPr>
                              <wps:spPr bwMode="auto">
                                <a:xfrm flipV="1">
                                  <a:off x="1955760" y="1420624"/>
                                  <a:ext cx="559936" cy="239447"/>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45" name="AutoShape 32"/>
                              <wps:cNvCnPr>
                                <a:cxnSpLocks noChangeShapeType="1"/>
                                <a:stCxn id="23" idx="3"/>
                                <a:endCxn id="43" idx="1"/>
                              </wps:cNvCnPr>
                              <wps:spPr bwMode="auto">
                                <a:xfrm>
                                  <a:off x="1955760" y="1660072"/>
                                  <a:ext cx="559936" cy="28616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46" name="AutoShape 33"/>
                              <wps:cNvCnPr>
                                <a:cxnSpLocks noChangeShapeType="1"/>
                                <a:stCxn id="42" idx="0"/>
                              </wps:cNvCnPr>
                              <wps:spPr bwMode="auto">
                                <a:xfrm rot="5400000" flipH="1">
                                  <a:off x="1882029" y="229214"/>
                                  <a:ext cx="338001" cy="1753540"/>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47" name="AutoShape 34"/>
                              <wps:cNvCnPr>
                                <a:cxnSpLocks noChangeShapeType="1"/>
                                <a:stCxn id="43" idx="3"/>
                              </wps:cNvCnPr>
                              <wps:spPr bwMode="auto">
                                <a:xfrm flipH="1" flipV="1">
                                  <a:off x="1173894" y="936619"/>
                                  <a:ext cx="2165279" cy="1009621"/>
                                </a:xfrm>
                                <a:prstGeom prst="bentConnector3">
                                  <a:avLst>
                                    <a:gd name="adj1" fmla="val -12139"/>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48" name="AutoShape 35"/>
                              <wps:cNvSpPr>
                                <a:spLocks noChangeArrowheads="1"/>
                              </wps:cNvSpPr>
                              <wps:spPr bwMode="auto">
                                <a:xfrm>
                                  <a:off x="4215213" y="2410535"/>
                                  <a:ext cx="1606804" cy="859237"/>
                                </a:xfrm>
                                <a:prstGeom prst="flowChartTerminator">
                                  <a:avLst/>
                                </a:prstGeom>
                                <a:solidFill>
                                  <a:srgbClr val="FFFFFF"/>
                                </a:solidFill>
                                <a:ln w="9525">
                                  <a:solidFill>
                                    <a:srgbClr val="000000"/>
                                  </a:solidFill>
                                  <a:miter lim="800000"/>
                                  <a:headEnd/>
                                  <a:tailEnd/>
                                </a:ln>
                              </wps:spPr>
                              <wps:txbx>
                                <w:txbxContent>
                                  <w:p w14:paraId="610BE46F"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w:t>
                                    </w:r>
                                    <w:r w:rsidRPr="00517D80">
                                      <w:rPr>
                                        <w:rFonts w:ascii="Arial" w:hAnsi="Arial" w:cs="Arial"/>
                                        <w:b/>
                                        <w:sz w:val="23"/>
                                        <w:u w:val="single"/>
                                      </w:rPr>
                                      <w:t>not met</w:t>
                                    </w:r>
                                  </w:p>
                                </w:txbxContent>
                              </wps:txbx>
                              <wps:bodyPr rot="0" vert="horz" wrap="square" lIns="105156" tIns="52578" rIns="105156" bIns="52578" anchor="ctr" anchorCtr="0" upright="1">
                                <a:noAutofit/>
                              </wps:bodyPr>
                            </wps:wsp>
                            <wps:wsp>
                              <wps:cNvPr id="49" name="AutoShape 36"/>
                              <wps:cNvCnPr>
                                <a:cxnSpLocks noChangeShapeType="1"/>
                                <a:stCxn id="42" idx="3"/>
                                <a:endCxn id="48" idx="0"/>
                              </wps:cNvCnPr>
                              <wps:spPr bwMode="auto">
                                <a:xfrm>
                                  <a:off x="3339173" y="1420624"/>
                                  <a:ext cx="1679807" cy="989911"/>
                                </a:xfrm>
                                <a:prstGeom prst="bentConnector2">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0" name="AutoShape 37"/>
                              <wps:cNvCnPr>
                                <a:cxnSpLocks noChangeShapeType="1"/>
                                <a:stCxn id="43" idx="0"/>
                                <a:endCxn id="48" idx="0"/>
                              </wps:cNvCnPr>
                              <wps:spPr bwMode="auto">
                                <a:xfrm rot="5400000" flipV="1">
                                  <a:off x="3668423" y="1059977"/>
                                  <a:ext cx="610299" cy="2090816"/>
                                </a:xfrm>
                                <a:prstGeom prst="bentConnector3">
                                  <a:avLst>
                                    <a:gd name="adj1" fmla="val -37463"/>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1" name="AutoShape 38"/>
                              <wps:cNvSpPr>
                                <a:spLocks noChangeArrowheads="1"/>
                              </wps:cNvSpPr>
                              <wps:spPr bwMode="auto">
                                <a:xfrm>
                                  <a:off x="2515695" y="2466017"/>
                                  <a:ext cx="823478" cy="291279"/>
                                </a:xfrm>
                                <a:prstGeom prst="flowChartProcess">
                                  <a:avLst/>
                                </a:prstGeom>
                                <a:solidFill>
                                  <a:srgbClr val="FFFFFF"/>
                                </a:solidFill>
                                <a:ln w="9525">
                                  <a:solidFill>
                                    <a:srgbClr val="000000"/>
                                  </a:solidFill>
                                  <a:miter lim="800000"/>
                                  <a:headEnd/>
                                  <a:tailEnd/>
                                </a:ln>
                              </wps:spPr>
                              <wps:txbx>
                                <w:txbxContent>
                                  <w:p w14:paraId="6E2846E8"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wps:txbx>
                              <wps:bodyPr rot="0" vert="horz" wrap="square" lIns="105156" tIns="52578" rIns="105156" bIns="52578" anchor="ctr" anchorCtr="0" upright="1">
                                <a:noAutofit/>
                              </wps:bodyPr>
                            </wps:wsp>
                            <wps:wsp>
                              <wps:cNvPr id="52" name="AutoShape 39"/>
                              <wps:cNvSpPr>
                                <a:spLocks noChangeArrowheads="1"/>
                              </wps:cNvSpPr>
                              <wps:spPr bwMode="auto">
                                <a:xfrm>
                                  <a:off x="2515695" y="2991633"/>
                                  <a:ext cx="823478" cy="291279"/>
                                </a:xfrm>
                                <a:prstGeom prst="flowChartProcess">
                                  <a:avLst/>
                                </a:prstGeom>
                                <a:solidFill>
                                  <a:srgbClr val="FFFFFF"/>
                                </a:solidFill>
                                <a:ln w="9525">
                                  <a:solidFill>
                                    <a:srgbClr val="000000"/>
                                  </a:solidFill>
                                  <a:miter lim="800000"/>
                                  <a:headEnd/>
                                  <a:tailEnd/>
                                </a:ln>
                              </wps:spPr>
                              <wps:txbx>
                                <w:txbxContent>
                                  <w:p w14:paraId="0274B81D" w14:textId="77777777" w:rsidR="00A93477" w:rsidRPr="00517D80" w:rsidRDefault="00A93477" w:rsidP="00517D80">
                                    <w:pPr>
                                      <w:jc w:val="center"/>
                                      <w:rPr>
                                        <w:rFonts w:ascii="Arial" w:hAnsi="Arial" w:cs="Arial"/>
                                        <w:sz w:val="23"/>
                                      </w:rPr>
                                    </w:pPr>
                                    <w:r w:rsidRPr="00517D80">
                                      <w:rPr>
                                        <w:rFonts w:ascii="Arial" w:hAnsi="Arial" w:cs="Arial"/>
                                        <w:sz w:val="23"/>
                                      </w:rPr>
                                      <w:t>DBA</w:t>
                                    </w:r>
                                  </w:p>
                                </w:txbxContent>
                              </wps:txbx>
                              <wps:bodyPr rot="0" vert="horz" wrap="square" lIns="105156" tIns="52578" rIns="105156" bIns="52578" anchor="ctr" anchorCtr="0" upright="1">
                                <a:noAutofit/>
                              </wps:bodyPr>
                            </wps:wsp>
                            <wps:wsp>
                              <wps:cNvPr id="53" name="AutoShape 40"/>
                              <wps:cNvCnPr>
                                <a:cxnSpLocks noChangeShapeType="1"/>
                                <a:stCxn id="25" idx="3"/>
                                <a:endCxn id="51" idx="1"/>
                              </wps:cNvCnPr>
                              <wps:spPr bwMode="auto">
                                <a:xfrm flipV="1">
                                  <a:off x="1955760" y="2612021"/>
                                  <a:ext cx="559936" cy="27594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4" name="AutoShape 41"/>
                              <wps:cNvCnPr>
                                <a:cxnSpLocks noChangeShapeType="1"/>
                                <a:stCxn id="25" idx="3"/>
                                <a:endCxn id="52" idx="1"/>
                              </wps:cNvCnPr>
                              <wps:spPr bwMode="auto">
                                <a:xfrm>
                                  <a:off x="1955760" y="2887970"/>
                                  <a:ext cx="559936" cy="249668"/>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5" name="AutoShape 42"/>
                              <wps:cNvSpPr>
                                <a:spLocks noChangeArrowheads="1"/>
                              </wps:cNvSpPr>
                              <wps:spPr bwMode="auto">
                                <a:xfrm>
                                  <a:off x="2517886" y="3826049"/>
                                  <a:ext cx="823478" cy="291279"/>
                                </a:xfrm>
                                <a:prstGeom prst="flowChartProcess">
                                  <a:avLst/>
                                </a:prstGeom>
                                <a:solidFill>
                                  <a:srgbClr val="FFFFFF"/>
                                </a:solidFill>
                                <a:ln w="9525">
                                  <a:solidFill>
                                    <a:srgbClr val="000000"/>
                                  </a:solidFill>
                                  <a:miter lim="800000"/>
                                  <a:headEnd/>
                                  <a:tailEnd/>
                                </a:ln>
                              </wps:spPr>
                              <wps:txbx>
                                <w:txbxContent>
                                  <w:p w14:paraId="58834446"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wps:txbx>
                              <wps:bodyPr rot="0" vert="horz" wrap="square" lIns="105156" tIns="52578" rIns="105156" bIns="52578" anchor="ctr" anchorCtr="0" upright="1">
                                <a:noAutofit/>
                              </wps:bodyPr>
                            </wps:wsp>
                            <wps:wsp>
                              <wps:cNvPr id="56" name="AutoShape 43"/>
                              <wps:cNvSpPr>
                                <a:spLocks noChangeArrowheads="1"/>
                              </wps:cNvSpPr>
                              <wps:spPr bwMode="auto">
                                <a:xfrm>
                                  <a:off x="2517886" y="4351665"/>
                                  <a:ext cx="823478" cy="291279"/>
                                </a:xfrm>
                                <a:prstGeom prst="flowChartProcess">
                                  <a:avLst/>
                                </a:prstGeom>
                                <a:solidFill>
                                  <a:srgbClr val="FFFFFF"/>
                                </a:solidFill>
                                <a:ln w="9525">
                                  <a:solidFill>
                                    <a:srgbClr val="000000"/>
                                  </a:solidFill>
                                  <a:miter lim="800000"/>
                                  <a:headEnd/>
                                  <a:tailEnd/>
                                </a:ln>
                              </wps:spPr>
                              <wps:txbx>
                                <w:txbxContent>
                                  <w:p w14:paraId="0E9A9DEA" w14:textId="77777777" w:rsidR="00A93477" w:rsidRPr="00517D80" w:rsidRDefault="00A93477" w:rsidP="00517D80">
                                    <w:pPr>
                                      <w:jc w:val="center"/>
                                      <w:rPr>
                                        <w:rFonts w:ascii="Arial" w:hAnsi="Arial" w:cs="Arial"/>
                                        <w:sz w:val="23"/>
                                      </w:rPr>
                                    </w:pPr>
                                    <w:r w:rsidRPr="00517D80">
                                      <w:rPr>
                                        <w:rFonts w:ascii="Arial" w:hAnsi="Arial" w:cs="Arial"/>
                                        <w:sz w:val="23"/>
                                      </w:rPr>
                                      <w:t>DCA</w:t>
                                    </w:r>
                                  </w:p>
                                </w:txbxContent>
                              </wps:txbx>
                              <wps:bodyPr rot="0" vert="horz" wrap="square" lIns="105156" tIns="52578" rIns="105156" bIns="52578" anchor="ctr" anchorCtr="0" upright="1">
                                <a:noAutofit/>
                              </wps:bodyPr>
                            </wps:wsp>
                            <wps:wsp>
                              <wps:cNvPr id="57" name="AutoShape 44"/>
                              <wps:cNvCnPr>
                                <a:cxnSpLocks noChangeShapeType="1"/>
                                <a:stCxn id="26" idx="3"/>
                                <a:endCxn id="55" idx="1"/>
                              </wps:cNvCnPr>
                              <wps:spPr bwMode="auto">
                                <a:xfrm flipV="1">
                                  <a:off x="1956490" y="3972053"/>
                                  <a:ext cx="561396" cy="278869"/>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8" name="AutoShape 45"/>
                              <wps:cNvCnPr>
                                <a:cxnSpLocks noChangeShapeType="1"/>
                                <a:stCxn id="26" idx="3"/>
                                <a:endCxn id="56" idx="1"/>
                              </wps:cNvCnPr>
                              <wps:spPr bwMode="auto">
                                <a:xfrm>
                                  <a:off x="1956490" y="4250922"/>
                                  <a:ext cx="561396" cy="246748"/>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59" name="AutoShape 46"/>
                              <wps:cNvCnPr>
                                <a:cxnSpLocks noChangeShapeType="1"/>
                                <a:stCxn id="51" idx="0"/>
                                <a:endCxn id="48" idx="1"/>
                              </wps:cNvCnPr>
                              <wps:spPr bwMode="auto">
                                <a:xfrm rot="5400000" flipV="1">
                                  <a:off x="3384438" y="2009743"/>
                                  <a:ext cx="374502" cy="1287049"/>
                                </a:xfrm>
                                <a:prstGeom prst="bentConnector4">
                                  <a:avLst>
                                    <a:gd name="adj1" fmla="val -61019"/>
                                    <a:gd name="adj2" fmla="val 65958"/>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0" name="AutoShape 47"/>
                              <wps:cNvCnPr>
                                <a:cxnSpLocks noChangeShapeType="1"/>
                                <a:stCxn id="52" idx="3"/>
                                <a:endCxn id="48" idx="1"/>
                              </wps:cNvCnPr>
                              <wps:spPr bwMode="auto">
                                <a:xfrm flipV="1">
                                  <a:off x="3339173" y="2840518"/>
                                  <a:ext cx="876040" cy="297119"/>
                                </a:xfrm>
                                <a:prstGeom prst="bentConnector3">
                                  <a:avLst>
                                    <a:gd name="adj1" fmla="val 49963"/>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1" name="AutoShape 48"/>
                              <wps:cNvSpPr>
                                <a:spLocks noChangeArrowheads="1"/>
                              </wps:cNvSpPr>
                              <wps:spPr bwMode="auto">
                                <a:xfrm>
                                  <a:off x="3212147" y="5174401"/>
                                  <a:ext cx="1554971" cy="641690"/>
                                </a:xfrm>
                                <a:prstGeom prst="flowChartProcess">
                                  <a:avLst/>
                                </a:prstGeom>
                                <a:solidFill>
                                  <a:srgbClr val="FFFFFF"/>
                                </a:solidFill>
                                <a:ln w="9525">
                                  <a:solidFill>
                                    <a:srgbClr val="000000"/>
                                  </a:solidFill>
                                  <a:miter lim="800000"/>
                                  <a:headEnd/>
                                  <a:tailEnd/>
                                </a:ln>
                              </wps:spPr>
                              <wps:txbx>
                                <w:txbxContent>
                                  <w:p w14:paraId="51DD2B5B"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of </w:t>
                                    </w:r>
                                    <w:r w:rsidRPr="00517D80">
                                      <w:rPr>
                                        <w:rFonts w:ascii="Arial" w:hAnsi="Arial" w:cs="Arial"/>
                                        <w:b/>
                                        <w:sz w:val="23"/>
                                        <w:u w:val="single"/>
                                      </w:rPr>
                                      <w:t>met</w:t>
                                    </w:r>
                                  </w:p>
                                </w:txbxContent>
                              </wps:txbx>
                              <wps:bodyPr rot="0" vert="horz" wrap="square" lIns="105156" tIns="52578" rIns="105156" bIns="52578" anchor="ctr" anchorCtr="0" upright="1">
                                <a:noAutofit/>
                              </wps:bodyPr>
                            </wps:wsp>
                            <wps:wsp>
                              <wps:cNvPr id="62" name="AutoShape 49"/>
                              <wps:cNvCnPr>
                                <a:cxnSpLocks noChangeShapeType="1"/>
                                <a:stCxn id="26" idx="2"/>
                                <a:endCxn id="61" idx="1"/>
                              </wps:cNvCnPr>
                              <wps:spPr bwMode="auto">
                                <a:xfrm rot="16200000" flipH="1">
                                  <a:off x="1846260" y="4129723"/>
                                  <a:ext cx="689871" cy="2041904"/>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3" name="AutoShape 50"/>
                              <wps:cNvCnPr>
                                <a:cxnSpLocks noChangeShapeType="1"/>
                                <a:stCxn id="51" idx="3"/>
                                <a:endCxn id="26" idx="0"/>
                              </wps:cNvCnPr>
                              <wps:spPr bwMode="auto">
                                <a:xfrm flipH="1">
                                  <a:off x="1170244" y="2612021"/>
                                  <a:ext cx="2168930" cy="1083354"/>
                                </a:xfrm>
                                <a:prstGeom prst="bentConnector4">
                                  <a:avLst>
                                    <a:gd name="adj1" fmla="val -10509"/>
                                    <a:gd name="adj2" fmla="val 56681"/>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4" name="AutoShape 51"/>
                              <wps:cNvCnPr>
                                <a:cxnSpLocks noChangeShapeType="1"/>
                                <a:stCxn id="52" idx="2"/>
                                <a:endCxn id="26" idx="0"/>
                              </wps:cNvCnPr>
                              <wps:spPr bwMode="auto">
                                <a:xfrm rot="5400000">
                                  <a:off x="1842608" y="2610548"/>
                                  <a:ext cx="412463" cy="1757921"/>
                                </a:xfrm>
                                <a:prstGeom prst="bentConnector3">
                                  <a:avLst>
                                    <a:gd name="adj1" fmla="val 49921"/>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5" name="AutoShape 52"/>
                              <wps:cNvCnPr>
                                <a:cxnSpLocks noChangeShapeType="1"/>
                                <a:stCxn id="55" idx="3"/>
                                <a:endCxn id="61" idx="0"/>
                              </wps:cNvCnPr>
                              <wps:spPr bwMode="auto">
                                <a:xfrm>
                                  <a:off x="3341363" y="3972053"/>
                                  <a:ext cx="648270" cy="1202347"/>
                                </a:xfrm>
                                <a:prstGeom prst="bentConnector2">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6" name="AutoShape 53"/>
                              <wps:cNvCnPr>
                                <a:cxnSpLocks noChangeShapeType="1"/>
                                <a:stCxn id="56" idx="2"/>
                                <a:endCxn id="61" idx="0"/>
                              </wps:cNvCnPr>
                              <wps:spPr bwMode="auto">
                                <a:xfrm rot="16200000" flipH="1">
                                  <a:off x="3193900" y="4378668"/>
                                  <a:ext cx="531457" cy="1060009"/>
                                </a:xfrm>
                                <a:prstGeom prst="bentConnector3">
                                  <a:avLst>
                                    <a:gd name="adj1" fmla="val 49940"/>
                                  </a:avLst>
                                </a:prstGeom>
                                <a:noFill/>
                                <a:ln w="9525">
                                  <a:solidFill>
                                    <a:srgbClr val="00B050"/>
                                  </a:solidFill>
                                  <a:miter lim="800000"/>
                                  <a:headEnd/>
                                  <a:tailEnd type="triangle" w="med" len="med"/>
                                </a:ln>
                                <a:extLst>
                                  <a:ext uri="{909E8E84-426E-40DD-AFC4-6F175D3DCCD1}">
                                    <a14:hiddenFill xmlns:a14="http://schemas.microsoft.com/office/drawing/2010/main">
                                      <a:noFill/>
                                    </a14:hiddenFill>
                                  </a:ext>
                                </a:extLst>
                              </wps:spPr>
                              <wps:bodyPr/>
                            </wps:wsp>
                            <wps:wsp>
                              <wps:cNvPr id="67" name="AutoShape 54"/>
                              <wps:cNvCnPr>
                                <a:cxnSpLocks noChangeShapeType="1"/>
                                <a:stCxn id="55" idx="0"/>
                                <a:endCxn id="48" idx="2"/>
                              </wps:cNvCnPr>
                              <wps:spPr bwMode="auto">
                                <a:xfrm rot="16200000">
                                  <a:off x="3696164" y="2503232"/>
                                  <a:ext cx="556277" cy="2089356"/>
                                </a:xfrm>
                                <a:prstGeom prst="bentConnector3">
                                  <a:avLst>
                                    <a:gd name="adj1" fmla="val 50000"/>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8" name="AutoShape 55"/>
                              <wps:cNvCnPr>
                                <a:cxnSpLocks noChangeShapeType="1"/>
                                <a:stCxn id="56" idx="3"/>
                                <a:endCxn id="48" idx="2"/>
                              </wps:cNvCnPr>
                              <wps:spPr bwMode="auto">
                                <a:xfrm flipV="1">
                                  <a:off x="3341363" y="3269772"/>
                                  <a:ext cx="1677617" cy="1227898"/>
                                </a:xfrm>
                                <a:prstGeom prst="bentConnector2">
                                  <a:avLst/>
                                </a:prstGeom>
                                <a:noFill/>
                                <a:ln w="9525">
                                  <a:solidFill>
                                    <a:srgbClr val="FF0000"/>
                                  </a:solidFill>
                                  <a:miter lim="800000"/>
                                  <a:headEnd/>
                                  <a:tailEnd type="triangle" w="med" len="med"/>
                                </a:ln>
                                <a:extLst>
                                  <a:ext uri="{909E8E84-426E-40DD-AFC4-6F175D3DCCD1}">
                                    <a14:hiddenFill xmlns:a14="http://schemas.microsoft.com/office/drawing/2010/main">
                                      <a:noFill/>
                                    </a14:hiddenFill>
                                  </a:ext>
                                </a:extLst>
                              </wps:spPr>
                              <wps:bodyPr/>
                            </wps:wsp>
                            <wps:wsp>
                              <wps:cNvPr id="69" name="Text Box 56"/>
                              <wps:cNvSpPr txBox="1">
                                <a:spLocks noChangeArrowheads="1"/>
                              </wps:cNvSpPr>
                              <wps:spPr bwMode="auto">
                                <a:xfrm>
                                  <a:off x="216820" y="5370777"/>
                                  <a:ext cx="2400350" cy="1868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8575">
                                      <a:solidFill>
                                        <a:srgbClr val="000000"/>
                                      </a:solidFill>
                                      <a:miter lim="800000"/>
                                      <a:headEnd/>
                                      <a:tailEnd/>
                                    </a14:hiddenLine>
                                  </a:ext>
                                </a:extLst>
                              </wps:spPr>
                              <wps:txbx>
                                <w:txbxContent>
                                  <w:p w14:paraId="0A61ECC7" w14:textId="77777777" w:rsidR="00A93477" w:rsidRPr="00517D80" w:rsidRDefault="00A93477" w:rsidP="00517D80">
                                    <w:pPr>
                                      <w:rPr>
                                        <w:rFonts w:ascii="Arial" w:hAnsi="Arial" w:cs="Arial"/>
                                        <w:b/>
                                        <w:sz w:val="18"/>
                                        <w:u w:val="single"/>
                                      </w:rPr>
                                    </w:pPr>
                                    <w:r w:rsidRPr="00517D80">
                                      <w:rPr>
                                        <w:rFonts w:ascii="Arial" w:hAnsi="Arial" w:cs="Arial"/>
                                        <w:b/>
                                        <w:sz w:val="18"/>
                                        <w:u w:val="single"/>
                                      </w:rPr>
                                      <w:t>Legend</w:t>
                                    </w:r>
                                  </w:p>
                                  <w:p w14:paraId="69C53DB8" w14:textId="77777777" w:rsidR="00A93477" w:rsidRPr="00517D80" w:rsidRDefault="00A93477" w:rsidP="00517D80">
                                    <w:pPr>
                                      <w:rPr>
                                        <w:rFonts w:ascii="Arial" w:hAnsi="Arial" w:cs="Arial"/>
                                        <w:sz w:val="18"/>
                                      </w:rPr>
                                    </w:pPr>
                                    <w:r w:rsidRPr="00517D80">
                                      <w:rPr>
                                        <w:rFonts w:ascii="Arial" w:hAnsi="Arial" w:cs="Arial"/>
                                        <w:b/>
                                        <w:sz w:val="18"/>
                                      </w:rPr>
                                      <w:t>S72</w:t>
                                    </w:r>
                                    <w:r>
                                      <w:rPr>
                                        <w:rFonts w:ascii="Arial" w:hAnsi="Arial" w:cs="Arial"/>
                                        <w:b/>
                                        <w:sz w:val="18"/>
                                      </w:rPr>
                                      <w:t>—</w:t>
                                    </w:r>
                                    <w:r w:rsidRPr="00517D80">
                                      <w:rPr>
                                        <w:rFonts w:ascii="Arial" w:hAnsi="Arial" w:cs="Arial"/>
                                        <w:sz w:val="18"/>
                                      </w:rPr>
                                      <w:t>Section 72</w:t>
                                    </w:r>
                                  </w:p>
                                  <w:p w14:paraId="4EDDBB39" w14:textId="77777777" w:rsidR="00A93477" w:rsidRPr="00517D80" w:rsidRDefault="00A93477" w:rsidP="00517D80">
                                    <w:pPr>
                                      <w:rPr>
                                        <w:rFonts w:ascii="Arial" w:hAnsi="Arial" w:cs="Arial"/>
                                        <w:sz w:val="18"/>
                                      </w:rPr>
                                    </w:pPr>
                                    <w:r w:rsidRPr="00517D80">
                                      <w:rPr>
                                        <w:rFonts w:ascii="Arial" w:hAnsi="Arial" w:cs="Arial"/>
                                        <w:b/>
                                        <w:sz w:val="18"/>
                                      </w:rPr>
                                      <w:t>CCA</w:t>
                                    </w:r>
                                    <w:r>
                                      <w:rPr>
                                        <w:rFonts w:ascii="Arial" w:hAnsi="Arial" w:cs="Arial"/>
                                        <w:b/>
                                        <w:sz w:val="18"/>
                                      </w:rPr>
                                      <w:t>—</w:t>
                                    </w:r>
                                    <w:r w:rsidRPr="00517D80">
                                      <w:rPr>
                                        <w:rFonts w:ascii="Arial" w:hAnsi="Arial" w:cs="Arial"/>
                                        <w:sz w:val="18"/>
                                      </w:rPr>
                                      <w:t>Core condition agreement</w:t>
                                    </w:r>
                                  </w:p>
                                  <w:p w14:paraId="2B644B75" w14:textId="77777777" w:rsidR="00A93477" w:rsidRPr="00517D80" w:rsidRDefault="00A93477" w:rsidP="00517D80">
                                    <w:pPr>
                                      <w:rPr>
                                        <w:rFonts w:ascii="Arial" w:hAnsi="Arial" w:cs="Arial"/>
                                        <w:sz w:val="18"/>
                                      </w:rPr>
                                    </w:pPr>
                                    <w:r w:rsidRPr="00517D80">
                                      <w:rPr>
                                        <w:rFonts w:ascii="Arial" w:hAnsi="Arial" w:cs="Arial"/>
                                        <w:b/>
                                        <w:sz w:val="18"/>
                                      </w:rPr>
                                      <w:t>GS</w:t>
                                    </w:r>
                                    <w:r>
                                      <w:rPr>
                                        <w:rFonts w:ascii="Arial" w:hAnsi="Arial" w:cs="Arial"/>
                                        <w:b/>
                                        <w:sz w:val="18"/>
                                      </w:rPr>
                                      <w:t>—</w:t>
                                    </w:r>
                                    <w:r w:rsidRPr="00517D80">
                                      <w:rPr>
                                        <w:rFonts w:ascii="Arial" w:hAnsi="Arial" w:cs="Arial"/>
                                        <w:sz w:val="18"/>
                                      </w:rPr>
                                      <w:t>Guard space</w:t>
                                    </w:r>
                                  </w:p>
                                  <w:p w14:paraId="41AF8180" w14:textId="77777777" w:rsidR="00A93477" w:rsidRPr="00517D80" w:rsidRDefault="00A93477" w:rsidP="00517D80">
                                    <w:pPr>
                                      <w:rPr>
                                        <w:rFonts w:ascii="Arial" w:hAnsi="Arial" w:cs="Arial"/>
                                        <w:sz w:val="18"/>
                                      </w:rPr>
                                    </w:pPr>
                                    <w:r w:rsidRPr="00517D80">
                                      <w:rPr>
                                        <w:rFonts w:ascii="Arial" w:hAnsi="Arial" w:cs="Arial"/>
                                        <w:b/>
                                        <w:sz w:val="18"/>
                                      </w:rPr>
                                      <w:t>DBA</w:t>
                                    </w:r>
                                    <w:r>
                                      <w:rPr>
                                        <w:rFonts w:ascii="Arial" w:hAnsi="Arial" w:cs="Arial"/>
                                        <w:b/>
                                        <w:sz w:val="18"/>
                                      </w:rPr>
                                      <w:t>—</w:t>
                                    </w:r>
                                    <w:r w:rsidRPr="00517D80">
                                      <w:rPr>
                                        <w:rFonts w:ascii="Arial" w:hAnsi="Arial" w:cs="Arial"/>
                                        <w:sz w:val="18"/>
                                      </w:rPr>
                                      <w:t>Device boundary agreement</w:t>
                                    </w:r>
                                  </w:p>
                                  <w:p w14:paraId="0507D59C" w14:textId="77777777" w:rsidR="00A93477" w:rsidRPr="00517D80" w:rsidRDefault="00A93477" w:rsidP="00517D80">
                                    <w:pPr>
                                      <w:rPr>
                                        <w:rFonts w:ascii="Arial" w:hAnsi="Arial" w:cs="Arial"/>
                                        <w:sz w:val="18"/>
                                      </w:rPr>
                                    </w:pPr>
                                    <w:r w:rsidRPr="00517D80">
                                      <w:rPr>
                                        <w:rFonts w:ascii="Arial" w:hAnsi="Arial" w:cs="Arial"/>
                                        <w:b/>
                                        <w:sz w:val="18"/>
                                      </w:rPr>
                                      <w:t>DCA</w:t>
                                    </w:r>
                                    <w:r>
                                      <w:rPr>
                                        <w:rFonts w:ascii="Arial" w:hAnsi="Arial" w:cs="Arial"/>
                                        <w:b/>
                                        <w:sz w:val="18"/>
                                      </w:rPr>
                                      <w:t>—</w:t>
                                    </w:r>
                                    <w:r w:rsidRPr="00517D80">
                                      <w:rPr>
                                        <w:rFonts w:ascii="Arial" w:hAnsi="Arial" w:cs="Arial"/>
                                        <w:sz w:val="18"/>
                                      </w:rPr>
                                      <w:t>Deployment constraint agreement</w:t>
                                    </w:r>
                                  </w:p>
                                  <w:p w14:paraId="189A6770" w14:textId="77777777" w:rsidR="00A93477" w:rsidRPr="00517D80" w:rsidRDefault="00A93477" w:rsidP="00517D80">
                                    <w:pPr>
                                      <w:rPr>
                                        <w:rFonts w:ascii="Arial" w:hAnsi="Arial" w:cs="Arial"/>
                                        <w:sz w:val="18"/>
                                      </w:rPr>
                                    </w:pPr>
                                    <w:r w:rsidRPr="00517D80">
                                      <w:rPr>
                                        <w:rFonts w:ascii="Arial" w:hAnsi="Arial" w:cs="Arial"/>
                                        <w:b/>
                                        <w:sz w:val="18"/>
                                      </w:rPr>
                                      <w:t>APOS</w:t>
                                    </w:r>
                                    <w:r>
                                      <w:rPr>
                                        <w:rFonts w:ascii="Arial" w:hAnsi="Arial" w:cs="Arial"/>
                                        <w:b/>
                                        <w:sz w:val="18"/>
                                      </w:rPr>
                                      <w:t>—</w:t>
                                    </w:r>
                                    <w:r w:rsidRPr="00517D80">
                                      <w:rPr>
                                        <w:rFonts w:ascii="Arial" w:hAnsi="Arial" w:cs="Arial"/>
                                        <w:sz w:val="18"/>
                                      </w:rPr>
                                      <w:t>Accredited Person Online System</w:t>
                                    </w:r>
                                  </w:p>
                                  <w:p w14:paraId="767EFC24" w14:textId="77777777" w:rsidR="00A93477" w:rsidRPr="00517D80" w:rsidRDefault="00A93477" w:rsidP="00517D80">
                                    <w:pPr>
                                      <w:rPr>
                                        <w:rFonts w:ascii="Arial" w:hAnsi="Arial" w:cs="Arial"/>
                                        <w:sz w:val="18"/>
                                      </w:rPr>
                                    </w:pPr>
                                    <w:r w:rsidRPr="00517D80">
                                      <w:rPr>
                                        <w:rFonts w:ascii="Arial" w:hAnsi="Arial" w:cs="Arial"/>
                                        <w:b/>
                                        <w:sz w:val="18"/>
                                      </w:rPr>
                                      <w:t>R070</w:t>
                                    </w:r>
                                    <w:r>
                                      <w:rPr>
                                        <w:rFonts w:ascii="Arial" w:hAnsi="Arial" w:cs="Arial"/>
                                        <w:b/>
                                        <w:sz w:val="18"/>
                                      </w:rPr>
                                      <w:t>—</w:t>
                                    </w:r>
                                    <w:r w:rsidRPr="00517D80">
                                      <w:rPr>
                                        <w:rFonts w:ascii="Arial" w:hAnsi="Arial" w:cs="Arial"/>
                                        <w:sz w:val="18"/>
                                      </w:rPr>
                                      <w:t>Device registration form</w:t>
                                    </w:r>
                                  </w:p>
                                  <w:p w14:paraId="009BE3B9" w14:textId="77777777" w:rsidR="00A93477" w:rsidRPr="00517D80" w:rsidRDefault="00A93477" w:rsidP="00517D80">
                                    <w:pPr>
                                      <w:rPr>
                                        <w:rFonts w:ascii="Arial" w:hAnsi="Arial" w:cs="Arial"/>
                                        <w:sz w:val="18"/>
                                      </w:rPr>
                                    </w:pPr>
                                    <w:r w:rsidRPr="00517D80">
                                      <w:rPr>
                                        <w:rFonts w:ascii="Arial" w:hAnsi="Arial" w:cs="Arial"/>
                                        <w:b/>
                                        <w:sz w:val="18"/>
                                      </w:rPr>
                                      <w:t>R071</w:t>
                                    </w:r>
                                    <w:r>
                                      <w:rPr>
                                        <w:rFonts w:ascii="Arial" w:hAnsi="Arial" w:cs="Arial"/>
                                        <w:b/>
                                        <w:sz w:val="18"/>
                                      </w:rPr>
                                      <w:t>—</w:t>
                                    </w:r>
                                    <w:r w:rsidRPr="00517D80">
                                      <w:rPr>
                                        <w:rFonts w:ascii="Arial" w:hAnsi="Arial" w:cs="Arial"/>
                                        <w:sz w:val="18"/>
                                      </w:rPr>
                                      <w:t>Receiver registration form</w:t>
                                    </w:r>
                                  </w:p>
                                  <w:p w14:paraId="777BE062" w14:textId="77777777" w:rsidR="00A93477" w:rsidRPr="00517D80" w:rsidRDefault="00A93477" w:rsidP="00517D80">
                                    <w:pPr>
                                      <w:rPr>
                                        <w:rFonts w:ascii="Arial" w:hAnsi="Arial" w:cs="Arial"/>
                                        <w:sz w:val="18"/>
                                      </w:rPr>
                                    </w:pPr>
                                    <w:r w:rsidRPr="00517D80">
                                      <w:rPr>
                                        <w:rFonts w:ascii="Arial" w:hAnsi="Arial" w:cs="Arial"/>
                                        <w:b/>
                                        <w:sz w:val="18"/>
                                      </w:rPr>
                                      <w:t>R072</w:t>
                                    </w:r>
                                    <w:r>
                                      <w:rPr>
                                        <w:rFonts w:ascii="Arial" w:hAnsi="Arial" w:cs="Arial"/>
                                        <w:b/>
                                        <w:sz w:val="18"/>
                                      </w:rPr>
                                      <w:t>—</w:t>
                                    </w:r>
                                    <w:r w:rsidRPr="00517D80">
                                      <w:rPr>
                                        <w:rFonts w:ascii="Arial" w:hAnsi="Arial" w:cs="Arial"/>
                                        <w:sz w:val="18"/>
                                      </w:rPr>
                                      <w:t>Transmitter registration form</w:t>
                                    </w:r>
                                  </w:p>
                                </w:txbxContent>
                              </wps:txbx>
                              <wps:bodyPr rot="0" vert="horz" wrap="square" lIns="62100" tIns="52578" rIns="62100" bIns="52578" anchor="t" anchorCtr="0" upright="1">
                                <a:noAutofit/>
                              </wps:bodyPr>
                            </wps:wsp>
                          </wpc:wpc>
                        </a:graphicData>
                      </a:graphic>
                    </wp:inline>
                  </w:drawing>
                </mc:Choice>
                <mc:Fallback>
                  <w:pict>
                    <v:group w14:anchorId="69F42114" id="Canvas 2" o:spid="_x0000_s1048" editas="canvas" style="width:480.5pt;height:570.05pt;mso-position-horizontal-relative:char;mso-position-vertical-relative:line" coordsize="61023,723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">
                      <v:shape id="_x0000_s1049" type="#_x0000_t75" style="position:absolute;width:61023;height:72396;visibility:visible;mso-wrap-style:square">
                        <v:fill o:detectmouseclick="t"/>
                        <v:path o:connecttype="none"/>
                      </v:shape>
                      <v:shape id="AutoShape 4" o:spid="_x0000_s1050" type="#_x0000_t109" style="position:absolute;left:153;top:10614;width:22981;height:38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" filled="f">
                        <v:stroke dashstyle="dash"/>
                      </v:shape>
                      <v:shape id="AutoShape 5" o:spid="_x0000_s1051" type="#_x0000_t109" style="position:absolute;left:26354;top:80;width:11301;height:20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">
                        <v:textbox inset="1.725mm,.345mm,1.725mm,.345mm">
                          <w:txbxContent>
                            <w:p w14:paraId="201A8AD9" w14:textId="77777777" w:rsidR="00A93477" w:rsidRPr="00517D80" w:rsidRDefault="00A93477" w:rsidP="00517D80">
                              <w:pPr>
                                <w:spacing w:line="240" w:lineRule="auto"/>
                                <w:jc w:val="center"/>
                                <w:rPr>
                                  <w:rFonts w:ascii="Arial" w:hAnsi="Arial" w:cs="Arial"/>
                                  <w:sz w:val="23"/>
                                  <w:szCs w:val="20"/>
                                </w:rPr>
                              </w:pPr>
                              <w:r w:rsidRPr="00517D80">
                                <w:rPr>
                                  <w:rFonts w:ascii="Arial" w:hAnsi="Arial" w:cs="Arial"/>
                                  <w:sz w:val="23"/>
                                  <w:szCs w:val="20"/>
                                </w:rPr>
                                <w:t>Device type</w:t>
                              </w:r>
                            </w:p>
                          </w:txbxContent>
                        </v:textbox>
                      </v:shape>
                      <v:shape id="AutoShape 6" o:spid="_x0000_s1052" type="#_x0000_t109" style="position:absolute;left:6030;top:5840;width:11301;height:20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">
                        <v:textbox inset="1.725mm,.345mm,1.725mm,.345mm">
                          <w:txbxContent>
                            <w:p w14:paraId="775CCE87"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Transmitter</w:t>
                              </w:r>
                            </w:p>
                          </w:txbxContent>
                        </v:textbox>
                      </v:shape>
                      <v:shape id="AutoShape 7" o:spid="_x0000_s1053" type="#_x0000_t109" style="position:absolute;left:43699;top:5759;width:11294;height:20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">
                        <v:textbox inset="1.725mm,.345mm,1.725mm,.345mm">
                          <w:txbxContent>
                            <w:p w14:paraId="5068EBE1" w14:textId="77777777" w:rsidR="00A93477" w:rsidRPr="00517D80" w:rsidRDefault="00A93477" w:rsidP="00517D80">
                              <w:pPr>
                                <w:spacing w:line="240" w:lineRule="auto"/>
                                <w:jc w:val="center"/>
                                <w:rPr>
                                  <w:rFonts w:ascii="Arial" w:hAnsi="Arial" w:cs="Arial"/>
                                  <w:sz w:val="23"/>
                                </w:rPr>
                              </w:pPr>
                              <w:r w:rsidRPr="00517D80">
                                <w:rPr>
                                  <w:rFonts w:ascii="Arial" w:hAnsi="Arial" w:cs="Arial"/>
                                  <w:sz w:val="23"/>
                                </w:rPr>
                                <w:t>Receiver</w:t>
                              </w:r>
                            </w:p>
                          </w:txbxContent>
                        </v:textbox>
                      </v:shape>
                      <v:shape id="AutoShape 8" o:spid="_x0000_s1054" type="#_x0000_t34" style="position:absolute;left:19980;top:-6183;width:3723;height:2032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" adj="10782">
                        <v:stroke endarrow="block"/>
                      </v:shape>
                      <v:shape id="AutoShape 9" o:spid="_x0000_s1055" type="#_x0000_t34" style="position:absolute;left:38852;top:-4731;width:3642;height:17338;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">
                        <v:stroke endarrow="block"/>
                      </v:shape>
                      <v:shapetype id="_x0000_t110" coordsize="21600,21600" o:spt="110" path="m10800,l,10800,10800,21600,21600,10800xe">
                        <v:stroke joinstyle="miter"/>
                        <v:path gradientshapeok="t" o:connecttype="rect" textboxrect="5400,5400,16200,16200"/>
                      </v:shapetype>
                      <v:shape id="AutoShape 10" o:spid="_x0000_s1056" type="#_x0000_t110" style="position:absolute;left:3832;top:12388;width:15725;height:84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">
                        <v:textbox inset="1.725mm,.345mm,1.725mm,.345mm">
                          <w:txbxContent>
                            <w:p w14:paraId="54672D6D"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meet the core conditions?</w:t>
                              </w:r>
                            </w:p>
                          </w:txbxContent>
                        </v:textbox>
                      </v:shape>
                      <v:shape id="AutoShape 11" o:spid="_x0000_s1057" type="#_x0000_t34" style="position:absolute;left:9432;top:10124;width:4512;height:1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" adj="10785">
                        <v:stroke endarrow="block"/>
                      </v:shape>
                      <v:shape id="AutoShape 12" o:spid="_x0000_s1058" type="#_x0000_t110" style="position:absolute;left:3832;top:23324;width:15725;height:11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">
                        <v:textbox inset="1.725mm,.345mm,1.725mm,.345mm">
                          <w:txbxContent>
                            <w:p w14:paraId="4C68F3D1" w14:textId="77777777" w:rsidR="00A93477" w:rsidRPr="00517D80" w:rsidRDefault="00A93477" w:rsidP="00517D80">
                              <w:pPr>
                                <w:spacing w:line="240" w:lineRule="auto"/>
                                <w:jc w:val="center"/>
                                <w:rPr>
                                  <w:rFonts w:ascii="Arial" w:hAnsi="Arial" w:cs="Arial"/>
                                  <w:sz w:val="18"/>
                                </w:rPr>
                              </w:pPr>
                              <w:r w:rsidRPr="00517D80">
                                <w:rPr>
                                  <w:rFonts w:ascii="Arial" w:hAnsi="Arial" w:cs="Arial"/>
                                  <w:sz w:val="18"/>
                                </w:rPr>
                                <w:t>Do I pass the device boundary criterion?</w:t>
                              </w:r>
                            </w:p>
                          </w:txbxContent>
                        </v:textbox>
                      </v:shape>
                      <v:shape id="AutoShape 13" o:spid="_x0000_s1059" type="#_x0000_t110" style="position:absolute;left:3839;top:36953;width:15725;height:111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">
                        <v:textbox inset="1.725mm,.345mm,1.725mm,.345mm">
                          <w:txbxContent>
                            <w:p w14:paraId="52371A6A" w14:textId="77777777" w:rsidR="00A93477" w:rsidRPr="00517D80" w:rsidRDefault="00A93477" w:rsidP="00517D80">
                              <w:pPr>
                                <w:spacing w:line="240" w:lineRule="auto"/>
                                <w:jc w:val="center"/>
                                <w:rPr>
                                  <w:sz w:val="18"/>
                                </w:rPr>
                              </w:pPr>
                              <w:r w:rsidRPr="00517D80">
                                <w:rPr>
                                  <w:rFonts w:ascii="Arial" w:hAnsi="Arial" w:cs="Arial"/>
                                  <w:sz w:val="18"/>
                                </w:rPr>
                                <w:t>Do I meet the deployment constraints?</w:t>
                              </w:r>
                            </w:p>
                          </w:txbxContent>
                        </v:textbox>
                      </v:shape>
                      <v:shapetype id="_x0000_t32" coordsize="21600,21600" o:spt="32" o:oned="t" path="m,l21600,21600e" filled="f">
                        <v:path arrowok="t" fillok="f" o:connecttype="none"/>
                        <o:lock v:ext="edit" shapetype="t"/>
                      </v:shapetype>
                      <v:shape id="AutoShape 14" o:spid="_x0000_s1060" type="#_x0000_t32" style="position:absolute;left:10439;top:22061;width:2519;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" strokecolor="#00b050">
                        <v:stroke endarrow="block"/>
                      </v:shape>
                      <v:shape id="AutoShape 15" o:spid="_x0000_s1061" type="#_x0000_t34" style="position:absolute;left:10439;top:35683;width:2526;height:8;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" adj="10773" strokecolor="#00b050">
                        <v:stroke endarrow="block"/>
                      </v:shape>
                      <v:shapetype id="_x0000_t202" coordsize="21600,21600" o:spt="202" path="m,l,21600r21600,l21600,xe">
                        <v:stroke joinstyle="miter"/>
                        <v:path gradientshapeok="t" o:connecttype="rect"/>
                      </v:shapetype>
                      <v:shape id="WordArt 16" o:spid="_x0000_s1062" type="#_x0000_t202" style="position:absolute;left:-3512;top:29127;width:10950;height:186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" filled="f" stroked="f">
                        <o:lock v:ext="edit" shapetype="t"/>
                        <v:textbox style="mso-fit-shape-to-text:t">
                          <w:txbxContent>
                            <w:p w14:paraId="5E7285E2" w14:textId="77777777" w:rsidR="00F27352" w:rsidRDefault="00F27352" w:rsidP="00F27352">
                              <w:pPr>
                                <w:jc w:val="center"/>
                                <w:rPr>
                                  <w:sz w:val="24"/>
                                </w:rPr>
                              </w:pPr>
                              <w:r>
                                <w:rPr>
                                  <w:rFonts w:ascii="Arial Black" w:hAnsi="Arial Black"/>
                                  <w:color w:val="000000" w:themeColor="text1"/>
                                  <w:sz w:val="18"/>
                                  <w:szCs w:val="18"/>
                                  <w14:textOutline w14:w="9525" w14:cap="flat" w14:cmpd="sng" w14:algn="ctr">
                                    <w14:solidFill>
                                      <w14:srgbClr w14:val="000000"/>
                                    </w14:solidFill>
                                    <w14:prstDash w14:val="solid"/>
                                    <w14:round/>
                                  </w14:textOutline>
                                </w:rPr>
                                <w:t>Section 145 (4)</w:t>
                              </w:r>
                            </w:p>
                          </w:txbxContent>
                        </v:textbox>
                      </v:shape>
                      <v:shape id="AutoShape 17" o:spid="_x0000_s1063" type="#_x0000_t109" style="position:absolute;left:28208;top:62103;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">
                        <v:textbox inset="8.28pt,4.14pt,8.28pt,4.14pt">
                          <w:txbxContent>
                            <w:p w14:paraId="5A101C31"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v:textbox>
                      </v:shape>
                      <v:shape id="AutoShape 18" o:spid="_x0000_s1064" type="#_x0000_t109" style="position:absolute;left:43342;top:62095;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">
                        <v:textbox inset="8.28pt,4.14pt,8.28pt,4.14pt">
                          <w:txbxContent>
                            <w:p w14:paraId="72DC0E2D"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v:textbox>
                      </v:shape>
                      <v:shape id="AutoShape 19" o:spid="_x0000_s1065" type="#_x0000_t34" style="position:absolute;left:34143;top:56343;width:3942;height:757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" adj="10783">
                        <v:stroke endarrow="block"/>
                      </v:shape>
                      <v:shape id="AutoShape 20" o:spid="_x0000_s1066" type="#_x0000_t34" style="position:absolute;left:41706;top:56350;width:3935;height:756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">
                        <v:stroke endarrow="block"/>
                      </v:shape>
                      <v:shape id="AutoShape 21" o:spid="_x0000_s1067" type="#_x0000_t109" style="position:absolute;left:43342;top:67351;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">
                        <v:textbox inset="8.28pt,4.14pt,8.28pt,4.14pt">
                          <w:txbxContent>
                            <w:p w14:paraId="72DEE229" w14:textId="77777777" w:rsidR="00A93477" w:rsidRPr="00517D80" w:rsidRDefault="00A93477" w:rsidP="00517D80">
                              <w:pPr>
                                <w:jc w:val="center"/>
                                <w:rPr>
                                  <w:rFonts w:ascii="Arial" w:hAnsi="Arial" w:cs="Arial"/>
                                  <w:sz w:val="23"/>
                                </w:rPr>
                              </w:pPr>
                              <w:r w:rsidRPr="00517D80">
                                <w:rPr>
                                  <w:rFonts w:ascii="Arial" w:hAnsi="Arial" w:cs="Arial"/>
                                  <w:sz w:val="23"/>
                                </w:rPr>
                                <w:t>R072</w:t>
                              </w:r>
                            </w:p>
                          </w:txbxContent>
                        </v:textbox>
                      </v:shape>
                      <v:shape id="AutoShape 22" o:spid="_x0000_s1068" type="#_x0000_t32" style="position:absolute;left:46291;top:66176;width:2343;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">
                        <v:stroke endarrow="block"/>
                      </v:shape>
                      <v:shape id="AutoShape 23" o:spid="_x0000_s1069" type="#_x0000_t109" style="position:absolute;left:37655;top:10526;width:8234;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">
                        <v:textbox inset="8.28pt,4.14pt,8.28pt,4.14pt">
                          <w:txbxContent>
                            <w:p w14:paraId="24A73078" w14:textId="77777777" w:rsidR="00A93477" w:rsidRPr="00517D80" w:rsidRDefault="00A93477" w:rsidP="00517D80">
                              <w:pPr>
                                <w:jc w:val="center"/>
                                <w:rPr>
                                  <w:rFonts w:ascii="Arial" w:hAnsi="Arial" w:cs="Arial"/>
                                  <w:sz w:val="23"/>
                                </w:rPr>
                              </w:pPr>
                              <w:r w:rsidRPr="00517D80">
                                <w:rPr>
                                  <w:rFonts w:ascii="Arial" w:hAnsi="Arial" w:cs="Arial"/>
                                  <w:sz w:val="23"/>
                                </w:rPr>
                                <w:t>APOS</w:t>
                              </w:r>
                            </w:p>
                          </w:txbxContent>
                        </v:textbox>
                      </v:shape>
                      <v:shape id="AutoShape 24" o:spid="_x0000_s1070" type="#_x0000_t109" style="position:absolute;left:52788;top:10519;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">
                        <v:textbox inset="8.28pt,4.14pt,8.28pt,4.14pt">
                          <w:txbxContent>
                            <w:p w14:paraId="0B116E20" w14:textId="77777777" w:rsidR="00A93477" w:rsidRPr="00517D80" w:rsidRDefault="00A93477" w:rsidP="00517D80">
                              <w:pPr>
                                <w:jc w:val="center"/>
                                <w:rPr>
                                  <w:rFonts w:ascii="Arial" w:hAnsi="Arial" w:cs="Arial"/>
                                  <w:sz w:val="23"/>
                                </w:rPr>
                              </w:pPr>
                              <w:r w:rsidRPr="00517D80">
                                <w:rPr>
                                  <w:rFonts w:ascii="Arial" w:hAnsi="Arial" w:cs="Arial"/>
                                  <w:sz w:val="23"/>
                                </w:rPr>
                                <w:t>R070</w:t>
                              </w:r>
                            </w:p>
                          </w:txbxContent>
                        </v:textbox>
                      </v:shape>
                      <v:shape id="AutoShape 25" o:spid="_x0000_s1071" type="#_x0000_t34" style="position:absolute;left:44196;top:5379;width:2730;height:756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" adj="10750">
                        <v:stroke endarrow="block"/>
                      </v:shape>
                      <v:shape id="AutoShape 26" o:spid="_x0000_s1072" type="#_x0000_t34" style="position:absolute;left:51759;top:5380;width:2723;height:756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" adj="10775">
                        <v:stroke endarrow="block"/>
                      </v:shape>
                      <v:shape id="AutoShape 27" o:spid="_x0000_s1073" type="#_x0000_t109" style="position:absolute;left:52788;top:15775;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">
                        <v:textbox inset="8.28pt,4.14pt,8.28pt,4.14pt">
                          <w:txbxContent>
                            <w:p w14:paraId="2B05AE4A" w14:textId="77777777" w:rsidR="00A93477" w:rsidRPr="00517D80" w:rsidRDefault="00A93477" w:rsidP="00517D80">
                              <w:pPr>
                                <w:jc w:val="center"/>
                                <w:rPr>
                                  <w:rFonts w:ascii="Arial" w:hAnsi="Arial" w:cs="Arial"/>
                                  <w:sz w:val="23"/>
                                </w:rPr>
                              </w:pPr>
                              <w:r w:rsidRPr="00517D80">
                                <w:rPr>
                                  <w:rFonts w:ascii="Arial" w:hAnsi="Arial" w:cs="Arial"/>
                                  <w:sz w:val="23"/>
                                </w:rPr>
                                <w:t>R071</w:t>
                              </w:r>
                            </w:p>
                          </w:txbxContent>
                        </v:textbox>
                      </v:shape>
                      <v:shape id="AutoShape 28" o:spid="_x0000_s1074" type="#_x0000_t32" style="position:absolute;left:55738;top:14600;width:2343;height:7;rotation:9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">
                        <v:stroke endarrow="block"/>
                      </v:shape>
                      <v:shape id="AutoShape 29" o:spid="_x0000_s1075" type="#_x0000_t109" style="position:absolute;left:25156;top:12746;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">
                        <v:textbox inset="8.28pt,4.14pt,8.28pt,4.14pt">
                          <w:txbxContent>
                            <w:p w14:paraId="4A63A485" w14:textId="77777777" w:rsidR="00A93477" w:rsidRPr="00517D80" w:rsidRDefault="00A93477" w:rsidP="00517D80">
                              <w:pPr>
                                <w:jc w:val="center"/>
                                <w:rPr>
                                  <w:rFonts w:ascii="Arial" w:hAnsi="Arial" w:cs="Arial"/>
                                  <w:sz w:val="23"/>
                                </w:rPr>
                              </w:pPr>
                              <w:r w:rsidRPr="00517D80">
                                <w:rPr>
                                  <w:rFonts w:ascii="Arial" w:hAnsi="Arial" w:cs="Arial"/>
                                  <w:sz w:val="23"/>
                                </w:rPr>
                                <w:t>S72</w:t>
                              </w:r>
                            </w:p>
                          </w:txbxContent>
                        </v:textbox>
                      </v:shape>
                      <v:shape id="AutoShape 30" o:spid="_x0000_s1076" type="#_x0000_t109" style="position:absolute;left:25156;top:18002;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">
                        <v:textbox inset="8.28pt,4.14pt,8.28pt,4.14pt">
                          <w:txbxContent>
                            <w:p w14:paraId="260152F7" w14:textId="77777777" w:rsidR="00A93477" w:rsidRPr="00517D80" w:rsidRDefault="00A93477" w:rsidP="00517D80">
                              <w:pPr>
                                <w:jc w:val="center"/>
                                <w:rPr>
                                  <w:rFonts w:ascii="Arial" w:hAnsi="Arial" w:cs="Arial"/>
                                  <w:sz w:val="23"/>
                                </w:rPr>
                              </w:pPr>
                              <w:r w:rsidRPr="00517D80">
                                <w:rPr>
                                  <w:rFonts w:ascii="Arial" w:hAnsi="Arial" w:cs="Arial"/>
                                  <w:sz w:val="23"/>
                                </w:rPr>
                                <w:t>CCA</w:t>
                              </w:r>
                            </w:p>
                          </w:txbxContent>
                        </v:textbox>
                      </v:shape>
                      <v:shape id="AutoShape 31" o:spid="_x0000_s1077" type="#_x0000_t34" style="position:absolute;left:19557;top:14206;width:5599;height:2394;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" strokecolor="red">
                        <v:stroke endarrow="block"/>
                      </v:shape>
                      <v:shape id="AutoShape 32" o:spid="_x0000_s1078" type="#_x0000_t34" style="position:absolute;left:19557;top:16600;width:5599;height:2862;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" strokecolor="red">
                        <v:stroke endarrow="block"/>
                      </v:shape>
                      <v:shape id="AutoShape 33" o:spid="_x0000_s1079" type="#_x0000_t33" style="position:absolute;left:18820;top:2291;width:3380;height:1753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" strokecolor="#00b050">
                        <v:stroke endarrow="block"/>
                      </v:shape>
                      <v:shape id="AutoShape 34" o:spid="_x0000_s1080" type="#_x0000_t34" style="position:absolute;left:11738;top:9366;width:21653;height:10096;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" adj="-2622" strokecolor="#00b050">
                        <v:stroke endarrow="block"/>
                      </v:shape>
                      <v:shapetype id="_x0000_t116" coordsize="21600,21600" o:spt="116" path="m3475,qx,10800,3475,21600l18125,21600qx21600,10800,18125,xe">
                        <v:stroke joinstyle="miter"/>
                        <v:path gradientshapeok="t" o:connecttype="rect" textboxrect="1018,3163,20582,18437"/>
                      </v:shapetype>
                      <v:shape id="AutoShape 35" o:spid="_x0000_s1081" type="#_x0000_t116" style="position:absolute;left:42152;top:24105;width:16068;height: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">
                        <v:textbox inset="8.28pt,4.14pt,8.28pt,4.14pt">
                          <w:txbxContent>
                            <w:p w14:paraId="610BE46F"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w:t>
                              </w:r>
                              <w:r w:rsidRPr="00517D80">
                                <w:rPr>
                                  <w:rFonts w:ascii="Arial" w:hAnsi="Arial" w:cs="Arial"/>
                                  <w:b/>
                                  <w:sz w:val="23"/>
                                  <w:u w:val="single"/>
                                </w:rPr>
                                <w:t>not met</w:t>
                              </w:r>
                            </w:p>
                          </w:txbxContent>
                        </v:textbox>
                      </v:shape>
                      <v:shape id="AutoShape 36" o:spid="_x0000_s1082" type="#_x0000_t33" style="position:absolute;left:33391;top:14206;width:16798;height:9899;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" strokecolor="red">
                        <v:stroke endarrow="block"/>
                      </v:shape>
                      <v:shape id="AutoShape 37" o:spid="_x0000_s1083" type="#_x0000_t34" style="position:absolute;left:36683;top:10600;width:6103;height:20908;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" adj="-8092" strokecolor="red">
                        <v:stroke endarrow="block"/>
                      </v:shape>
                      <v:shape id="AutoShape 38" o:spid="_x0000_s1084" type="#_x0000_t109" style="position:absolute;left:25156;top:24660;width:8235;height:2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">
                        <v:textbox inset="8.28pt,4.14pt,8.28pt,4.14pt">
                          <w:txbxContent>
                            <w:p w14:paraId="6E2846E8"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v:textbox>
                      </v:shape>
                      <v:shape id="AutoShape 39" o:spid="_x0000_s1085" type="#_x0000_t109" style="position:absolute;left:25156;top:29916;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">
                        <v:textbox inset="8.28pt,4.14pt,8.28pt,4.14pt">
                          <w:txbxContent>
                            <w:p w14:paraId="0274B81D" w14:textId="77777777" w:rsidR="00A93477" w:rsidRPr="00517D80" w:rsidRDefault="00A93477" w:rsidP="00517D80">
                              <w:pPr>
                                <w:jc w:val="center"/>
                                <w:rPr>
                                  <w:rFonts w:ascii="Arial" w:hAnsi="Arial" w:cs="Arial"/>
                                  <w:sz w:val="23"/>
                                </w:rPr>
                              </w:pPr>
                              <w:r w:rsidRPr="00517D80">
                                <w:rPr>
                                  <w:rFonts w:ascii="Arial" w:hAnsi="Arial" w:cs="Arial"/>
                                  <w:sz w:val="23"/>
                                </w:rPr>
                                <w:t>DBA</w:t>
                              </w:r>
                            </w:p>
                          </w:txbxContent>
                        </v:textbox>
                      </v:shape>
                      <v:shape id="AutoShape 40" o:spid="_x0000_s1086" type="#_x0000_t34" style="position:absolute;left:19557;top:26120;width:5599;height:275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" strokecolor="red">
                        <v:stroke endarrow="block"/>
                      </v:shape>
                      <v:shape id="AutoShape 41" o:spid="_x0000_s1087" type="#_x0000_t34" style="position:absolute;left:19557;top:28879;width:5599;height:249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" strokecolor="red">
                        <v:stroke endarrow="block"/>
                      </v:shape>
                      <v:shape id="AutoShape 42" o:spid="_x0000_s1088" type="#_x0000_t109" style="position:absolute;left:25178;top:38260;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">
                        <v:textbox inset="8.28pt,4.14pt,8.28pt,4.14pt">
                          <w:txbxContent>
                            <w:p w14:paraId="58834446" w14:textId="77777777" w:rsidR="00A93477" w:rsidRPr="00517D80" w:rsidRDefault="00A93477" w:rsidP="00517D80">
                              <w:pPr>
                                <w:jc w:val="center"/>
                                <w:rPr>
                                  <w:rFonts w:ascii="Arial" w:hAnsi="Arial" w:cs="Arial"/>
                                  <w:sz w:val="23"/>
                                </w:rPr>
                              </w:pPr>
                              <w:r w:rsidRPr="00517D80">
                                <w:rPr>
                                  <w:rFonts w:ascii="Arial" w:hAnsi="Arial" w:cs="Arial"/>
                                  <w:sz w:val="23"/>
                                </w:rPr>
                                <w:t>GS</w:t>
                              </w:r>
                            </w:p>
                          </w:txbxContent>
                        </v:textbox>
                      </v:shape>
                      <v:shape id="AutoShape 43" o:spid="_x0000_s1089" type="#_x0000_t109" style="position:absolute;left:25178;top:43516;width:8235;height:2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">
                        <v:textbox inset="8.28pt,4.14pt,8.28pt,4.14pt">
                          <w:txbxContent>
                            <w:p w14:paraId="0E9A9DEA" w14:textId="77777777" w:rsidR="00A93477" w:rsidRPr="00517D80" w:rsidRDefault="00A93477" w:rsidP="00517D80">
                              <w:pPr>
                                <w:jc w:val="center"/>
                                <w:rPr>
                                  <w:rFonts w:ascii="Arial" w:hAnsi="Arial" w:cs="Arial"/>
                                  <w:sz w:val="23"/>
                                </w:rPr>
                              </w:pPr>
                              <w:r w:rsidRPr="00517D80">
                                <w:rPr>
                                  <w:rFonts w:ascii="Arial" w:hAnsi="Arial" w:cs="Arial"/>
                                  <w:sz w:val="23"/>
                                </w:rPr>
                                <w:t>DCA</w:t>
                              </w:r>
                            </w:p>
                          </w:txbxContent>
                        </v:textbox>
                      </v:shape>
                      <v:shape id="AutoShape 44" o:spid="_x0000_s1090" type="#_x0000_t34" style="position:absolute;left:19564;top:39720;width:5614;height:278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" strokecolor="red">
                        <v:stroke endarrow="block"/>
                      </v:shape>
                      <v:shape id="AutoShape 45" o:spid="_x0000_s1091" type="#_x0000_t34" style="position:absolute;left:19564;top:42509;width:5614;height:246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" strokecolor="red">
                        <v:stroke endarrow="block"/>
                      </v:shap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AutoShape 46" o:spid="_x0000_s1092" type="#_x0000_t35" style="position:absolute;left:33844;top:20097;width:3745;height:12871;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" adj="-13180,14247" strokecolor="red">
                        <v:stroke endarrow="block"/>
                      </v:shape>
                      <v:shape id="AutoShape 47" o:spid="_x0000_s1093" type="#_x0000_t34" style="position:absolute;left:33391;top:28405;width:8761;height:2971;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" adj="10792" strokecolor="red">
                        <v:stroke endarrow="block"/>
                      </v:shape>
                      <v:shape id="AutoShape 48" o:spid="_x0000_s1094" type="#_x0000_t109" style="position:absolute;left:32121;top:51744;width:15550;height:64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">
                        <v:textbox inset="8.28pt,4.14pt,8.28pt,4.14pt">
                          <w:txbxContent>
                            <w:p w14:paraId="51DD2B5B" w14:textId="77777777" w:rsidR="00A93477" w:rsidRPr="00517D80" w:rsidRDefault="00A93477" w:rsidP="00517D80">
                              <w:pPr>
                                <w:jc w:val="center"/>
                                <w:rPr>
                                  <w:rFonts w:ascii="Arial" w:hAnsi="Arial" w:cs="Arial"/>
                                  <w:sz w:val="23"/>
                                </w:rPr>
                              </w:pPr>
                              <w:r w:rsidRPr="00517D80">
                                <w:rPr>
                                  <w:rFonts w:ascii="Arial" w:hAnsi="Arial" w:cs="Arial"/>
                                  <w:sz w:val="23"/>
                                </w:rPr>
                                <w:t xml:space="preserve">Requirements of the section 145 (3) of </w:t>
                              </w:r>
                              <w:r w:rsidRPr="00517D80">
                                <w:rPr>
                                  <w:rFonts w:ascii="Arial" w:hAnsi="Arial" w:cs="Arial"/>
                                  <w:b/>
                                  <w:sz w:val="23"/>
                                  <w:u w:val="single"/>
                                </w:rPr>
                                <w:t>met</w:t>
                              </w:r>
                            </w:p>
                          </w:txbxContent>
                        </v:textbox>
                      </v:shape>
                      <v:shape id="AutoShape 49" o:spid="_x0000_s1095" type="#_x0000_t33" style="position:absolute;left:18462;top:41297;width:6899;height:20419;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" strokecolor="#00b050">
                        <v:stroke endarrow="block"/>
                      </v:shape>
                      <v:shape id="AutoShape 50" o:spid="_x0000_s1096" type="#_x0000_t35" style="position:absolute;left:11702;top:26120;width:21689;height:10833;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" adj="-2270,12243" strokecolor="#00b050">
                        <v:stroke endarrow="block"/>
                      </v:shape>
                      <v:shape id="AutoShape 51" o:spid="_x0000_s1097" type="#_x0000_t34" style="position:absolute;left:18425;top:26105;width:4125;height:1758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" adj="10783" strokecolor="#00b050">
                        <v:stroke endarrow="block"/>
                      </v:shape>
                      <v:shape id="AutoShape 52" o:spid="_x0000_s1098" type="#_x0000_t33" style="position:absolute;left:33413;top:39720;width:6483;height:12024;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" strokecolor="#00b050">
                        <v:stroke endarrow="block"/>
                      </v:shape>
                      <v:shape id="AutoShape 53" o:spid="_x0000_s1099" type="#_x0000_t34" style="position:absolute;left:31938;top:43787;width:5315;height:10600;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" adj="10787" strokecolor="#00b050">
                        <v:stroke endarrow="block"/>
                      </v:shape>
                      <v:shape id="AutoShape 54" o:spid="_x0000_s1100" type="#_x0000_t34" style="position:absolute;left:36961;top:25032;width:5563;height:20893;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" strokecolor="red">
                        <v:stroke endarrow="block"/>
                      </v:shape>
                      <v:shape id="AutoShape 55" o:spid="_x0000_s1101" type="#_x0000_t33" style="position:absolute;left:33413;top:32697;width:16776;height:12279;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" strokecolor="red">
                        <v:stroke endarrow="block"/>
                      </v:shape>
                      <v:shape id="Text Box 56" o:spid="_x0000_s1102" type="#_x0000_t202" style="position:absolute;left:2168;top:53707;width:24003;height:18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" filled="f" stroked="f" strokeweight="2.25pt">
                        <v:textbox inset="1.725mm,4.14pt,1.725mm,4.14pt">
                          <w:txbxContent>
                            <w:p w14:paraId="0A61ECC7" w14:textId="77777777" w:rsidR="00A93477" w:rsidRPr="00517D80" w:rsidRDefault="00A93477" w:rsidP="00517D80">
                              <w:pPr>
                                <w:rPr>
                                  <w:rFonts w:ascii="Arial" w:hAnsi="Arial" w:cs="Arial"/>
                                  <w:b/>
                                  <w:sz w:val="18"/>
                                  <w:u w:val="single"/>
                                </w:rPr>
                              </w:pPr>
                              <w:r w:rsidRPr="00517D80">
                                <w:rPr>
                                  <w:rFonts w:ascii="Arial" w:hAnsi="Arial" w:cs="Arial"/>
                                  <w:b/>
                                  <w:sz w:val="18"/>
                                  <w:u w:val="single"/>
                                </w:rPr>
                                <w:t>Legend</w:t>
                              </w:r>
                            </w:p>
                            <w:p w14:paraId="69C53DB8" w14:textId="77777777" w:rsidR="00A93477" w:rsidRPr="00517D80" w:rsidRDefault="00A93477" w:rsidP="00517D80">
                              <w:pPr>
                                <w:rPr>
                                  <w:rFonts w:ascii="Arial" w:hAnsi="Arial" w:cs="Arial"/>
                                  <w:sz w:val="18"/>
                                </w:rPr>
                              </w:pPr>
                              <w:r w:rsidRPr="00517D80">
                                <w:rPr>
                                  <w:rFonts w:ascii="Arial" w:hAnsi="Arial" w:cs="Arial"/>
                                  <w:b/>
                                  <w:sz w:val="18"/>
                                </w:rPr>
                                <w:t>S72</w:t>
                              </w:r>
                              <w:r>
                                <w:rPr>
                                  <w:rFonts w:ascii="Arial" w:hAnsi="Arial" w:cs="Arial"/>
                                  <w:b/>
                                  <w:sz w:val="18"/>
                                </w:rPr>
                                <w:t>—</w:t>
                              </w:r>
                              <w:r w:rsidRPr="00517D80">
                                <w:rPr>
                                  <w:rFonts w:ascii="Arial" w:hAnsi="Arial" w:cs="Arial"/>
                                  <w:sz w:val="18"/>
                                </w:rPr>
                                <w:t>Section 72</w:t>
                              </w:r>
                            </w:p>
                            <w:p w14:paraId="4EDDBB39" w14:textId="77777777" w:rsidR="00A93477" w:rsidRPr="00517D80" w:rsidRDefault="00A93477" w:rsidP="00517D80">
                              <w:pPr>
                                <w:rPr>
                                  <w:rFonts w:ascii="Arial" w:hAnsi="Arial" w:cs="Arial"/>
                                  <w:sz w:val="18"/>
                                </w:rPr>
                              </w:pPr>
                              <w:r w:rsidRPr="00517D80">
                                <w:rPr>
                                  <w:rFonts w:ascii="Arial" w:hAnsi="Arial" w:cs="Arial"/>
                                  <w:b/>
                                  <w:sz w:val="18"/>
                                </w:rPr>
                                <w:t>CCA</w:t>
                              </w:r>
                              <w:r>
                                <w:rPr>
                                  <w:rFonts w:ascii="Arial" w:hAnsi="Arial" w:cs="Arial"/>
                                  <w:b/>
                                  <w:sz w:val="18"/>
                                </w:rPr>
                                <w:t>—</w:t>
                              </w:r>
                              <w:r w:rsidRPr="00517D80">
                                <w:rPr>
                                  <w:rFonts w:ascii="Arial" w:hAnsi="Arial" w:cs="Arial"/>
                                  <w:sz w:val="18"/>
                                </w:rPr>
                                <w:t>Core condition agreement</w:t>
                              </w:r>
                            </w:p>
                            <w:p w14:paraId="2B644B75" w14:textId="77777777" w:rsidR="00A93477" w:rsidRPr="00517D80" w:rsidRDefault="00A93477" w:rsidP="00517D80">
                              <w:pPr>
                                <w:rPr>
                                  <w:rFonts w:ascii="Arial" w:hAnsi="Arial" w:cs="Arial"/>
                                  <w:sz w:val="18"/>
                                </w:rPr>
                              </w:pPr>
                              <w:r w:rsidRPr="00517D80">
                                <w:rPr>
                                  <w:rFonts w:ascii="Arial" w:hAnsi="Arial" w:cs="Arial"/>
                                  <w:b/>
                                  <w:sz w:val="18"/>
                                </w:rPr>
                                <w:t>GS</w:t>
                              </w:r>
                              <w:r>
                                <w:rPr>
                                  <w:rFonts w:ascii="Arial" w:hAnsi="Arial" w:cs="Arial"/>
                                  <w:b/>
                                  <w:sz w:val="18"/>
                                </w:rPr>
                                <w:t>—</w:t>
                              </w:r>
                              <w:r w:rsidRPr="00517D80">
                                <w:rPr>
                                  <w:rFonts w:ascii="Arial" w:hAnsi="Arial" w:cs="Arial"/>
                                  <w:sz w:val="18"/>
                                </w:rPr>
                                <w:t>Guard space</w:t>
                              </w:r>
                            </w:p>
                            <w:p w14:paraId="41AF8180" w14:textId="77777777" w:rsidR="00A93477" w:rsidRPr="00517D80" w:rsidRDefault="00A93477" w:rsidP="00517D80">
                              <w:pPr>
                                <w:rPr>
                                  <w:rFonts w:ascii="Arial" w:hAnsi="Arial" w:cs="Arial"/>
                                  <w:sz w:val="18"/>
                                </w:rPr>
                              </w:pPr>
                              <w:r w:rsidRPr="00517D80">
                                <w:rPr>
                                  <w:rFonts w:ascii="Arial" w:hAnsi="Arial" w:cs="Arial"/>
                                  <w:b/>
                                  <w:sz w:val="18"/>
                                </w:rPr>
                                <w:t>DBA</w:t>
                              </w:r>
                              <w:r>
                                <w:rPr>
                                  <w:rFonts w:ascii="Arial" w:hAnsi="Arial" w:cs="Arial"/>
                                  <w:b/>
                                  <w:sz w:val="18"/>
                                </w:rPr>
                                <w:t>—</w:t>
                              </w:r>
                              <w:r w:rsidRPr="00517D80">
                                <w:rPr>
                                  <w:rFonts w:ascii="Arial" w:hAnsi="Arial" w:cs="Arial"/>
                                  <w:sz w:val="18"/>
                                </w:rPr>
                                <w:t>Device boundary agreement</w:t>
                              </w:r>
                            </w:p>
                            <w:p w14:paraId="0507D59C" w14:textId="77777777" w:rsidR="00A93477" w:rsidRPr="00517D80" w:rsidRDefault="00A93477" w:rsidP="00517D80">
                              <w:pPr>
                                <w:rPr>
                                  <w:rFonts w:ascii="Arial" w:hAnsi="Arial" w:cs="Arial"/>
                                  <w:sz w:val="18"/>
                                </w:rPr>
                              </w:pPr>
                              <w:r w:rsidRPr="00517D80">
                                <w:rPr>
                                  <w:rFonts w:ascii="Arial" w:hAnsi="Arial" w:cs="Arial"/>
                                  <w:b/>
                                  <w:sz w:val="18"/>
                                </w:rPr>
                                <w:t>DCA</w:t>
                              </w:r>
                              <w:r>
                                <w:rPr>
                                  <w:rFonts w:ascii="Arial" w:hAnsi="Arial" w:cs="Arial"/>
                                  <w:b/>
                                  <w:sz w:val="18"/>
                                </w:rPr>
                                <w:t>—</w:t>
                              </w:r>
                              <w:r w:rsidRPr="00517D80">
                                <w:rPr>
                                  <w:rFonts w:ascii="Arial" w:hAnsi="Arial" w:cs="Arial"/>
                                  <w:sz w:val="18"/>
                                </w:rPr>
                                <w:t>Deployment constraint agreement</w:t>
                              </w:r>
                            </w:p>
                            <w:p w14:paraId="189A6770" w14:textId="77777777" w:rsidR="00A93477" w:rsidRPr="00517D80" w:rsidRDefault="00A93477" w:rsidP="00517D80">
                              <w:pPr>
                                <w:rPr>
                                  <w:rFonts w:ascii="Arial" w:hAnsi="Arial" w:cs="Arial"/>
                                  <w:sz w:val="18"/>
                                </w:rPr>
                              </w:pPr>
                              <w:r w:rsidRPr="00517D80">
                                <w:rPr>
                                  <w:rFonts w:ascii="Arial" w:hAnsi="Arial" w:cs="Arial"/>
                                  <w:b/>
                                  <w:sz w:val="18"/>
                                </w:rPr>
                                <w:t>APOS</w:t>
                              </w:r>
                              <w:r>
                                <w:rPr>
                                  <w:rFonts w:ascii="Arial" w:hAnsi="Arial" w:cs="Arial"/>
                                  <w:b/>
                                  <w:sz w:val="18"/>
                                </w:rPr>
                                <w:t>—</w:t>
                              </w:r>
                              <w:r w:rsidRPr="00517D80">
                                <w:rPr>
                                  <w:rFonts w:ascii="Arial" w:hAnsi="Arial" w:cs="Arial"/>
                                  <w:sz w:val="18"/>
                                </w:rPr>
                                <w:t>Accredited Person Online System</w:t>
                              </w:r>
                            </w:p>
                            <w:p w14:paraId="767EFC24" w14:textId="77777777" w:rsidR="00A93477" w:rsidRPr="00517D80" w:rsidRDefault="00A93477" w:rsidP="00517D80">
                              <w:pPr>
                                <w:rPr>
                                  <w:rFonts w:ascii="Arial" w:hAnsi="Arial" w:cs="Arial"/>
                                  <w:sz w:val="18"/>
                                </w:rPr>
                              </w:pPr>
                              <w:r w:rsidRPr="00517D80">
                                <w:rPr>
                                  <w:rFonts w:ascii="Arial" w:hAnsi="Arial" w:cs="Arial"/>
                                  <w:b/>
                                  <w:sz w:val="18"/>
                                </w:rPr>
                                <w:t>R070</w:t>
                              </w:r>
                              <w:r>
                                <w:rPr>
                                  <w:rFonts w:ascii="Arial" w:hAnsi="Arial" w:cs="Arial"/>
                                  <w:b/>
                                  <w:sz w:val="18"/>
                                </w:rPr>
                                <w:t>—</w:t>
                              </w:r>
                              <w:r w:rsidRPr="00517D80">
                                <w:rPr>
                                  <w:rFonts w:ascii="Arial" w:hAnsi="Arial" w:cs="Arial"/>
                                  <w:sz w:val="18"/>
                                </w:rPr>
                                <w:t>Device registration form</w:t>
                              </w:r>
                            </w:p>
                            <w:p w14:paraId="009BE3B9" w14:textId="77777777" w:rsidR="00A93477" w:rsidRPr="00517D80" w:rsidRDefault="00A93477" w:rsidP="00517D80">
                              <w:pPr>
                                <w:rPr>
                                  <w:rFonts w:ascii="Arial" w:hAnsi="Arial" w:cs="Arial"/>
                                  <w:sz w:val="18"/>
                                </w:rPr>
                              </w:pPr>
                              <w:r w:rsidRPr="00517D80">
                                <w:rPr>
                                  <w:rFonts w:ascii="Arial" w:hAnsi="Arial" w:cs="Arial"/>
                                  <w:b/>
                                  <w:sz w:val="18"/>
                                </w:rPr>
                                <w:t>R071</w:t>
                              </w:r>
                              <w:r>
                                <w:rPr>
                                  <w:rFonts w:ascii="Arial" w:hAnsi="Arial" w:cs="Arial"/>
                                  <w:b/>
                                  <w:sz w:val="18"/>
                                </w:rPr>
                                <w:t>—</w:t>
                              </w:r>
                              <w:r w:rsidRPr="00517D80">
                                <w:rPr>
                                  <w:rFonts w:ascii="Arial" w:hAnsi="Arial" w:cs="Arial"/>
                                  <w:sz w:val="18"/>
                                </w:rPr>
                                <w:t>Receiver registration form</w:t>
                              </w:r>
                            </w:p>
                            <w:p w14:paraId="777BE062" w14:textId="77777777" w:rsidR="00A93477" w:rsidRPr="00517D80" w:rsidRDefault="00A93477" w:rsidP="00517D80">
                              <w:pPr>
                                <w:rPr>
                                  <w:rFonts w:ascii="Arial" w:hAnsi="Arial" w:cs="Arial"/>
                                  <w:sz w:val="18"/>
                                </w:rPr>
                              </w:pPr>
                              <w:r w:rsidRPr="00517D80">
                                <w:rPr>
                                  <w:rFonts w:ascii="Arial" w:hAnsi="Arial" w:cs="Arial"/>
                                  <w:b/>
                                  <w:sz w:val="18"/>
                                </w:rPr>
                                <w:t>R072</w:t>
                              </w:r>
                              <w:r>
                                <w:rPr>
                                  <w:rFonts w:ascii="Arial" w:hAnsi="Arial" w:cs="Arial"/>
                                  <w:b/>
                                  <w:sz w:val="18"/>
                                </w:rPr>
                                <w:t>—</w:t>
                              </w:r>
                              <w:r w:rsidRPr="00517D80">
                                <w:rPr>
                                  <w:rFonts w:ascii="Arial" w:hAnsi="Arial" w:cs="Arial"/>
                                  <w:sz w:val="18"/>
                                </w:rPr>
                                <w:t>Transmitter registration form</w:t>
                              </w:r>
                            </w:p>
                          </w:txbxContent>
                        </v:textbox>
                      </v:shape>
                      <w10:anchorlock/>
                    </v:group>
                  </w:pict>
                </mc:Fallback>
              </mc:AlternateContent>
            </w:r>
          </w:p>
        </w:tc>
      </w:tr>
      <w:tr w:rsidR="00517D80" w:rsidRPr="004A6C0F" w14:paraId="0D5150B6" w14:textId="77777777" w:rsidTr="00517D80">
        <w:trPr>
          <w:trHeight w:val="291"/>
        </w:trPr>
        <w:tc>
          <w:tcPr>
            <w:tcW w:w="9645" w:type="dxa"/>
            <w:tcBorders>
              <w:bottom w:val="single" w:sz="2" w:space="0" w:color="505050"/>
            </w:tcBorders>
            <w:shd w:val="clear" w:color="auto" w:fill="auto"/>
          </w:tcPr>
          <w:p w14:paraId="4B6C1AEA" w14:textId="77777777" w:rsidR="00517D80" w:rsidRPr="004A6C0F" w:rsidRDefault="00517D80" w:rsidP="00517D80">
            <w:pPr>
              <w:rPr>
                <w:rFonts w:ascii="Arial" w:hAnsi="Arial" w:cs="Arial"/>
              </w:rPr>
            </w:pPr>
          </w:p>
        </w:tc>
      </w:tr>
    </w:tbl>
    <w:p w14:paraId="03921775" w14:textId="77777777" w:rsidR="00517D80" w:rsidRPr="004A6C0F" w:rsidRDefault="00517D80" w:rsidP="00517D80">
      <w:pPr>
        <w:rPr>
          <w:rFonts w:ascii="Arial" w:hAnsi="Arial" w:cs="Arial"/>
        </w:rPr>
      </w:pPr>
    </w:p>
    <w:sectPr w:rsidR="00517D80" w:rsidRPr="004A6C0F" w:rsidSect="00A74B5E">
      <w:headerReference w:type="even" r:id="rId35"/>
      <w:headerReference w:type="default" r:id="rId36"/>
      <w:footerReference w:type="even" r:id="rId37"/>
      <w:footerReference w:type="default" r:id="rId38"/>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E07D8" w14:textId="77777777" w:rsidR="00A93477" w:rsidRDefault="00A93477">
      <w:r>
        <w:separator/>
      </w:r>
    </w:p>
  </w:endnote>
  <w:endnote w:type="continuationSeparator" w:id="0">
    <w:p w14:paraId="1181022B" w14:textId="77777777" w:rsidR="00A93477" w:rsidRDefault="00A93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Neue">
    <w:altName w:val="Times New Roman"/>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32CBA4" w14:textId="2CA33067" w:rsidR="00A93477" w:rsidRDefault="00F27352">
    <w:pPr>
      <w:pStyle w:val="Footer"/>
    </w:pPr>
    <w:r>
      <w:rPr>
        <w:noProof/>
      </w:rPr>
      <mc:AlternateContent>
        <mc:Choice Requires="wps">
          <w:drawing>
            <wp:anchor distT="0" distB="0" distL="114300" distR="114300" simplePos="0" relativeHeight="251659264" behindDoc="1" locked="1" layoutInCell="1" allowOverlap="1" wp14:anchorId="6C55E6ED" wp14:editId="383A38D6">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CF1A7E"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Gc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WPfRnE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BD946" w14:textId="77777777" w:rsidR="00A93477" w:rsidRDefault="00A934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A93477" w:rsidRPr="00915B1C" w14:paraId="140D872B" w14:textId="77777777" w:rsidTr="002E4DDC">
      <w:tc>
        <w:tcPr>
          <w:tcW w:w="6352" w:type="dxa"/>
          <w:shd w:val="clear" w:color="auto" w:fill="auto"/>
        </w:tcPr>
        <w:p w14:paraId="7A92EC04"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71755A26" w14:textId="77777777" w:rsidR="00A93477" w:rsidRPr="00915B1C" w:rsidRDefault="00A93477" w:rsidP="00915B1C">
          <w:pPr>
            <w:pStyle w:val="Footer"/>
            <w:ind w:right="28"/>
            <w:jc w:val="right"/>
            <w:rPr>
              <w:sz w:val="2"/>
              <w:szCs w:val="2"/>
            </w:rPr>
          </w:pPr>
        </w:p>
      </w:tc>
      <w:tc>
        <w:tcPr>
          <w:tcW w:w="396" w:type="dxa"/>
          <w:shd w:val="clear" w:color="auto" w:fill="auto"/>
        </w:tcPr>
        <w:p w14:paraId="3E105805" w14:textId="77777777" w:rsidR="00A93477" w:rsidRPr="00915B1C" w:rsidRDefault="00A93477" w:rsidP="00332011">
          <w:pPr>
            <w:pStyle w:val="Footer"/>
            <w:rPr>
              <w:sz w:val="2"/>
              <w:szCs w:val="2"/>
            </w:rPr>
          </w:pPr>
        </w:p>
      </w:tc>
    </w:tr>
    <w:tr w:rsidR="00A93477" w:rsidRPr="002E4DDC" w14:paraId="73F8777E" w14:textId="77777777" w:rsidTr="00915B1C">
      <w:tc>
        <w:tcPr>
          <w:tcW w:w="7684" w:type="dxa"/>
          <w:gridSpan w:val="2"/>
          <w:shd w:val="clear" w:color="auto" w:fill="auto"/>
        </w:tcPr>
        <w:p w14:paraId="66073DCF"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Pr>
              <w:noProof/>
              <w:color w:val="505050"/>
            </w:rPr>
            <w:t>xiii</w:t>
          </w:r>
          <w:r w:rsidR="003E58F3" w:rsidRPr="002E4DDC">
            <w:rPr>
              <w:color w:val="505050"/>
            </w:rPr>
            <w:fldChar w:fldCharType="end"/>
          </w:r>
        </w:p>
      </w:tc>
      <w:tc>
        <w:tcPr>
          <w:tcW w:w="396" w:type="dxa"/>
          <w:shd w:val="clear" w:color="auto" w:fill="auto"/>
        </w:tcPr>
        <w:p w14:paraId="3EDB0916" w14:textId="77777777" w:rsidR="00A93477" w:rsidRPr="002E4DDC" w:rsidRDefault="00A93477" w:rsidP="00332011">
          <w:pPr>
            <w:pStyle w:val="Footer"/>
            <w:rPr>
              <w:color w:val="505050"/>
            </w:rPr>
          </w:pPr>
        </w:p>
      </w:tc>
    </w:tr>
  </w:tbl>
  <w:p w14:paraId="1E0D0932" w14:textId="77777777" w:rsidR="00A93477" w:rsidRDefault="00A934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A93477" w:rsidRPr="00915B1C" w14:paraId="11A65320" w14:textId="77777777" w:rsidTr="00B22EB2">
      <w:tc>
        <w:tcPr>
          <w:tcW w:w="1311" w:type="dxa"/>
          <w:tcBorders>
            <w:top w:val="single" w:sz="2" w:space="0" w:color="505050"/>
          </w:tcBorders>
          <w:shd w:val="clear" w:color="auto" w:fill="auto"/>
        </w:tcPr>
        <w:p w14:paraId="52BFB6F2" w14:textId="77777777" w:rsidR="00A93477" w:rsidRPr="00915B1C" w:rsidRDefault="00A93477" w:rsidP="00332011">
          <w:pPr>
            <w:pStyle w:val="Footer"/>
            <w:rPr>
              <w:sz w:val="2"/>
              <w:szCs w:val="2"/>
            </w:rPr>
          </w:pPr>
        </w:p>
      </w:tc>
      <w:tc>
        <w:tcPr>
          <w:tcW w:w="6352" w:type="dxa"/>
          <w:shd w:val="clear" w:color="auto" w:fill="auto"/>
        </w:tcPr>
        <w:p w14:paraId="1FDA3815" w14:textId="77777777" w:rsidR="00A93477" w:rsidRPr="00915B1C" w:rsidRDefault="00A93477" w:rsidP="00332011">
          <w:pPr>
            <w:pStyle w:val="Footer"/>
            <w:rPr>
              <w:sz w:val="2"/>
              <w:szCs w:val="2"/>
            </w:rPr>
          </w:pPr>
        </w:p>
      </w:tc>
    </w:tr>
    <w:tr w:rsidR="00A93477" w:rsidRPr="002E4DDC" w14:paraId="1E96D470" w14:textId="77777777" w:rsidTr="00B22EB2">
      <w:tc>
        <w:tcPr>
          <w:tcW w:w="7663" w:type="dxa"/>
          <w:gridSpan w:val="2"/>
          <w:shd w:val="clear" w:color="auto" w:fill="auto"/>
        </w:tcPr>
        <w:p w14:paraId="34CFAFC4" w14:textId="77777777" w:rsidR="00A93477" w:rsidRPr="002E4DDC" w:rsidRDefault="003E58F3" w:rsidP="00332011">
          <w:pPr>
            <w:pStyle w:val="Footer"/>
            <w:rPr>
              <w:color w:val="505050"/>
            </w:rPr>
          </w:pPr>
          <w:r w:rsidRPr="002E4DDC">
            <w:rPr>
              <w:color w:val="505050"/>
            </w:rPr>
            <w:fldChar w:fldCharType="begin"/>
          </w:r>
          <w:r w:rsidR="00A93477" w:rsidRPr="002E4DDC">
            <w:rPr>
              <w:color w:val="505050"/>
            </w:rPr>
            <w:instrText xml:space="preserve"> PAGE  \* roman  \* MERGEFORMAT </w:instrText>
          </w:r>
          <w:r w:rsidRPr="002E4DDC">
            <w:rPr>
              <w:color w:val="505050"/>
            </w:rPr>
            <w:fldChar w:fldCharType="separate"/>
          </w:r>
          <w:r w:rsidR="00A93477">
            <w:rPr>
              <w:noProof/>
              <w:color w:val="505050"/>
            </w:rPr>
            <w:t>iv</w:t>
          </w:r>
          <w:r w:rsidRPr="002E4DDC">
            <w:rPr>
              <w:color w:val="505050"/>
            </w:rPr>
            <w:fldChar w:fldCharType="end"/>
          </w:r>
          <w:r w:rsidR="00A93477" w:rsidRPr="002E4DDC">
            <w:rPr>
              <w:color w:val="505050"/>
            </w:rPr>
            <w:t xml:space="preserve">   |   </w:t>
          </w:r>
          <w:r w:rsidR="00A93477" w:rsidRPr="00821A88">
            <w:rPr>
              <w:rFonts w:ascii="HelveticaNeueLT Std Med" w:hAnsi="HelveticaNeueLT Std Med"/>
              <w:b/>
              <w:noProof/>
              <w:color w:val="505050"/>
              <w:spacing w:val="-16"/>
              <w:sz w:val="20"/>
              <w:szCs w:val="20"/>
            </w:rPr>
            <w:t>a</w:t>
          </w:r>
          <w:r w:rsidR="00A93477" w:rsidRPr="00AE091D">
            <w:rPr>
              <w:rFonts w:ascii="HelveticaNeueLT Std Med" w:hAnsi="HelveticaNeueLT Std Med"/>
              <w:b/>
              <w:noProof/>
              <w:color w:val="505050"/>
              <w:spacing w:val="-15"/>
              <w:sz w:val="20"/>
              <w:szCs w:val="20"/>
            </w:rPr>
            <w:t>c</w:t>
          </w:r>
          <w:r w:rsidR="00A93477" w:rsidRPr="00821A88">
            <w:rPr>
              <w:rFonts w:ascii="HelveticaNeueLT Std Med" w:hAnsi="HelveticaNeueLT Std Med"/>
              <w:b/>
              <w:noProof/>
              <w:color w:val="505050"/>
              <w:spacing w:val="-16"/>
              <w:sz w:val="20"/>
              <w:szCs w:val="20"/>
            </w:rPr>
            <w:t>m</w:t>
          </w:r>
          <w:r w:rsidR="00A93477" w:rsidRPr="00FD2C2F">
            <w:rPr>
              <w:rFonts w:ascii="HelveticaNeueLT Std Med" w:hAnsi="HelveticaNeueLT Std Med"/>
              <w:b/>
              <w:noProof/>
              <w:color w:val="505050"/>
              <w:spacing w:val="-14"/>
              <w:sz w:val="20"/>
              <w:szCs w:val="20"/>
            </w:rPr>
            <w:t>a</w:t>
          </w:r>
          <w:r w:rsidR="00A93477" w:rsidRPr="002E4DDC">
            <w:rPr>
              <w:color w:val="505050"/>
            </w:rPr>
            <w:t xml:space="preserve">  </w:t>
          </w:r>
        </w:p>
      </w:tc>
    </w:tr>
  </w:tbl>
  <w:p w14:paraId="1B608530" w14:textId="77777777" w:rsidR="00A93477" w:rsidRDefault="00A9347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A93477" w:rsidRPr="00915B1C" w14:paraId="4D20F69E" w14:textId="77777777" w:rsidTr="002E4DDC">
      <w:tc>
        <w:tcPr>
          <w:tcW w:w="6352" w:type="dxa"/>
          <w:shd w:val="clear" w:color="auto" w:fill="auto"/>
        </w:tcPr>
        <w:p w14:paraId="60FBE686"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3AC78A02" w14:textId="77777777" w:rsidR="00A93477" w:rsidRPr="00915B1C" w:rsidRDefault="00A93477" w:rsidP="00915B1C">
          <w:pPr>
            <w:pStyle w:val="Footer"/>
            <w:ind w:right="28"/>
            <w:jc w:val="right"/>
            <w:rPr>
              <w:sz w:val="2"/>
              <w:szCs w:val="2"/>
            </w:rPr>
          </w:pPr>
        </w:p>
      </w:tc>
      <w:tc>
        <w:tcPr>
          <w:tcW w:w="396" w:type="dxa"/>
          <w:shd w:val="clear" w:color="auto" w:fill="auto"/>
        </w:tcPr>
        <w:p w14:paraId="140634B6" w14:textId="77777777" w:rsidR="00A93477" w:rsidRPr="00915B1C" w:rsidRDefault="00A93477" w:rsidP="00332011">
          <w:pPr>
            <w:pStyle w:val="Footer"/>
            <w:rPr>
              <w:sz w:val="2"/>
              <w:szCs w:val="2"/>
            </w:rPr>
          </w:pPr>
        </w:p>
      </w:tc>
    </w:tr>
    <w:tr w:rsidR="00A93477" w:rsidRPr="002E4DDC" w14:paraId="16C8F34C" w14:textId="77777777" w:rsidTr="00915B1C">
      <w:tc>
        <w:tcPr>
          <w:tcW w:w="7684" w:type="dxa"/>
          <w:gridSpan w:val="2"/>
          <w:shd w:val="clear" w:color="auto" w:fill="auto"/>
        </w:tcPr>
        <w:p w14:paraId="04A1F6B3"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Pr>
              <w:noProof/>
              <w:color w:val="505050"/>
            </w:rPr>
            <w:t>xiii</w:t>
          </w:r>
          <w:r w:rsidR="003E58F3" w:rsidRPr="002E4DDC">
            <w:rPr>
              <w:color w:val="505050"/>
            </w:rPr>
            <w:fldChar w:fldCharType="end"/>
          </w:r>
        </w:p>
      </w:tc>
      <w:tc>
        <w:tcPr>
          <w:tcW w:w="396" w:type="dxa"/>
          <w:shd w:val="clear" w:color="auto" w:fill="auto"/>
        </w:tcPr>
        <w:p w14:paraId="5481E8B3" w14:textId="77777777" w:rsidR="00A93477" w:rsidRPr="002E4DDC" w:rsidRDefault="00A93477" w:rsidP="00332011">
          <w:pPr>
            <w:pStyle w:val="Footer"/>
            <w:rPr>
              <w:color w:val="505050"/>
            </w:rPr>
          </w:pPr>
        </w:p>
      </w:tc>
    </w:tr>
  </w:tbl>
  <w:p w14:paraId="362A5D09" w14:textId="77777777" w:rsidR="00A93477" w:rsidRDefault="00A9347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A93477" w:rsidRPr="00915B1C" w14:paraId="65BA317E" w14:textId="77777777" w:rsidTr="00B22EB2">
      <w:tc>
        <w:tcPr>
          <w:tcW w:w="6352" w:type="dxa"/>
          <w:shd w:val="clear" w:color="auto" w:fill="auto"/>
        </w:tcPr>
        <w:p w14:paraId="3D1EDFAE" w14:textId="77777777" w:rsidR="00A93477" w:rsidRPr="00915B1C" w:rsidRDefault="00A93477" w:rsidP="00915B1C">
          <w:pPr>
            <w:pStyle w:val="Footer"/>
            <w:ind w:right="28"/>
            <w:jc w:val="right"/>
            <w:rPr>
              <w:sz w:val="2"/>
              <w:szCs w:val="2"/>
            </w:rPr>
          </w:pPr>
        </w:p>
      </w:tc>
      <w:tc>
        <w:tcPr>
          <w:tcW w:w="1332" w:type="dxa"/>
          <w:tcBorders>
            <w:top w:val="single" w:sz="2" w:space="0" w:color="505050"/>
          </w:tcBorders>
          <w:shd w:val="clear" w:color="auto" w:fill="auto"/>
        </w:tcPr>
        <w:p w14:paraId="6477DF30" w14:textId="77777777" w:rsidR="00A93477" w:rsidRPr="00915B1C" w:rsidRDefault="00A93477" w:rsidP="00915B1C">
          <w:pPr>
            <w:pStyle w:val="Footer"/>
            <w:ind w:right="28"/>
            <w:jc w:val="right"/>
            <w:rPr>
              <w:sz w:val="2"/>
              <w:szCs w:val="2"/>
            </w:rPr>
          </w:pPr>
        </w:p>
      </w:tc>
    </w:tr>
    <w:tr w:rsidR="00A93477" w:rsidRPr="002E4DDC" w14:paraId="10B3963C" w14:textId="77777777" w:rsidTr="00B22EB2">
      <w:tc>
        <w:tcPr>
          <w:tcW w:w="7684" w:type="dxa"/>
          <w:gridSpan w:val="2"/>
          <w:shd w:val="clear" w:color="auto" w:fill="auto"/>
        </w:tcPr>
        <w:p w14:paraId="33098EAF" w14:textId="77777777" w:rsidR="00A93477" w:rsidRPr="002E4DDC" w:rsidRDefault="00A93477"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3E58F3" w:rsidRPr="002E4DDC">
            <w:rPr>
              <w:color w:val="505050"/>
            </w:rPr>
            <w:fldChar w:fldCharType="begin"/>
          </w:r>
          <w:r w:rsidRPr="002E4DDC">
            <w:rPr>
              <w:color w:val="505050"/>
            </w:rPr>
            <w:instrText xml:space="preserve"> PAGE  \* roman  \* MERGEFORMAT </w:instrText>
          </w:r>
          <w:r w:rsidR="003E58F3" w:rsidRPr="002E4DDC">
            <w:rPr>
              <w:color w:val="505050"/>
            </w:rPr>
            <w:fldChar w:fldCharType="separate"/>
          </w:r>
          <w:r w:rsidR="00A96AEC">
            <w:rPr>
              <w:noProof/>
              <w:color w:val="505050"/>
            </w:rPr>
            <w:t>iii</w:t>
          </w:r>
          <w:r w:rsidR="003E58F3" w:rsidRPr="002E4DDC">
            <w:rPr>
              <w:color w:val="505050"/>
            </w:rPr>
            <w:fldChar w:fldCharType="end"/>
          </w:r>
        </w:p>
      </w:tc>
    </w:tr>
  </w:tbl>
  <w:p w14:paraId="54973A49" w14:textId="77777777" w:rsidR="00A93477" w:rsidRDefault="00A9347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A93477" w:rsidRPr="00915B1C" w14:paraId="353213D2" w14:textId="77777777" w:rsidTr="00915B1C">
      <w:tc>
        <w:tcPr>
          <w:tcW w:w="1311" w:type="dxa"/>
          <w:tcBorders>
            <w:top w:val="single" w:sz="2" w:space="0" w:color="auto"/>
          </w:tcBorders>
          <w:shd w:val="clear" w:color="auto" w:fill="auto"/>
        </w:tcPr>
        <w:p w14:paraId="05F6EDA0" w14:textId="77777777" w:rsidR="00A93477" w:rsidRPr="00915B1C" w:rsidRDefault="00A93477" w:rsidP="00332011">
          <w:pPr>
            <w:pStyle w:val="Footer"/>
            <w:rPr>
              <w:sz w:val="2"/>
              <w:szCs w:val="2"/>
            </w:rPr>
          </w:pPr>
        </w:p>
      </w:tc>
      <w:tc>
        <w:tcPr>
          <w:tcW w:w="6381" w:type="dxa"/>
          <w:shd w:val="clear" w:color="auto" w:fill="auto"/>
        </w:tcPr>
        <w:p w14:paraId="6D06B3F1" w14:textId="77777777" w:rsidR="00A93477" w:rsidRPr="00915B1C" w:rsidRDefault="00A93477" w:rsidP="00332011">
          <w:pPr>
            <w:pStyle w:val="Footer"/>
            <w:rPr>
              <w:sz w:val="2"/>
              <w:szCs w:val="2"/>
            </w:rPr>
          </w:pPr>
        </w:p>
      </w:tc>
    </w:tr>
    <w:tr w:rsidR="00A93477" w14:paraId="762E49FD" w14:textId="77777777" w:rsidTr="00915B1C">
      <w:tc>
        <w:tcPr>
          <w:tcW w:w="7692" w:type="dxa"/>
          <w:gridSpan w:val="2"/>
          <w:shd w:val="clear" w:color="auto" w:fill="auto"/>
        </w:tcPr>
        <w:p w14:paraId="5D2F2F16" w14:textId="77777777" w:rsidR="00A93477" w:rsidRPr="00575AC5" w:rsidRDefault="003E58F3" w:rsidP="00332011">
          <w:pPr>
            <w:pStyle w:val="Footer"/>
            <w:rPr>
              <w:color w:val="505050"/>
            </w:rPr>
          </w:pPr>
          <w:r w:rsidRPr="00575AC5">
            <w:rPr>
              <w:color w:val="505050"/>
            </w:rPr>
            <w:fldChar w:fldCharType="begin"/>
          </w:r>
          <w:r w:rsidR="00A93477" w:rsidRPr="00575AC5">
            <w:rPr>
              <w:color w:val="505050"/>
            </w:rPr>
            <w:instrText xml:space="preserve"> PAGE  \* Arabic  \* MERGEFORMAT </w:instrText>
          </w:r>
          <w:r w:rsidRPr="00575AC5">
            <w:rPr>
              <w:color w:val="505050"/>
            </w:rPr>
            <w:fldChar w:fldCharType="separate"/>
          </w:r>
          <w:r w:rsidR="00A96AEC">
            <w:rPr>
              <w:noProof/>
              <w:color w:val="505050"/>
            </w:rPr>
            <w:t>2</w:t>
          </w:r>
          <w:r w:rsidRPr="00575AC5">
            <w:rPr>
              <w:color w:val="505050"/>
            </w:rPr>
            <w:fldChar w:fldCharType="end"/>
          </w:r>
          <w:r w:rsidR="00A93477" w:rsidRPr="00575AC5">
            <w:rPr>
              <w:color w:val="505050"/>
            </w:rPr>
            <w:t xml:space="preserve">   |   </w:t>
          </w:r>
          <w:r w:rsidR="00A93477" w:rsidRPr="00821A88">
            <w:rPr>
              <w:rFonts w:ascii="HelveticaNeueLT Std Med" w:hAnsi="HelveticaNeueLT Std Med"/>
              <w:b/>
              <w:noProof/>
              <w:color w:val="505050"/>
              <w:spacing w:val="-16"/>
              <w:sz w:val="20"/>
              <w:szCs w:val="20"/>
            </w:rPr>
            <w:t>a</w:t>
          </w:r>
          <w:r w:rsidR="00A93477" w:rsidRPr="00AE091D">
            <w:rPr>
              <w:rFonts w:ascii="HelveticaNeueLT Std Med" w:hAnsi="HelveticaNeueLT Std Med"/>
              <w:b/>
              <w:noProof/>
              <w:color w:val="505050"/>
              <w:spacing w:val="-15"/>
              <w:sz w:val="20"/>
              <w:szCs w:val="20"/>
            </w:rPr>
            <w:t>c</w:t>
          </w:r>
          <w:r w:rsidR="00A93477" w:rsidRPr="00821A88">
            <w:rPr>
              <w:rFonts w:ascii="HelveticaNeueLT Std Med" w:hAnsi="HelveticaNeueLT Std Med"/>
              <w:b/>
              <w:noProof/>
              <w:color w:val="505050"/>
              <w:spacing w:val="-16"/>
              <w:sz w:val="20"/>
              <w:szCs w:val="20"/>
            </w:rPr>
            <w:t>m</w:t>
          </w:r>
          <w:r w:rsidR="00A93477" w:rsidRPr="00FD2C2F">
            <w:rPr>
              <w:rFonts w:ascii="HelveticaNeueLT Std Med" w:hAnsi="HelveticaNeueLT Std Med"/>
              <w:b/>
              <w:noProof/>
              <w:color w:val="505050"/>
              <w:spacing w:val="-14"/>
              <w:sz w:val="20"/>
              <w:szCs w:val="20"/>
            </w:rPr>
            <w:t>a</w:t>
          </w:r>
          <w:r w:rsidR="00A93477" w:rsidRPr="00575AC5">
            <w:rPr>
              <w:color w:val="505050"/>
            </w:rPr>
            <w:t xml:space="preserve">  </w:t>
          </w:r>
        </w:p>
      </w:tc>
    </w:tr>
  </w:tbl>
  <w:p w14:paraId="68D9576F" w14:textId="77777777" w:rsidR="00A93477" w:rsidRDefault="00A9347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A93477" w:rsidRPr="00915B1C" w14:paraId="3474E7B7" w14:textId="77777777" w:rsidTr="00915B1C">
      <w:tc>
        <w:tcPr>
          <w:tcW w:w="6355" w:type="dxa"/>
          <w:shd w:val="clear" w:color="auto" w:fill="auto"/>
        </w:tcPr>
        <w:p w14:paraId="08505E11" w14:textId="77777777" w:rsidR="00A93477" w:rsidRPr="00915B1C" w:rsidRDefault="00A93477" w:rsidP="00915B1C">
          <w:pPr>
            <w:pStyle w:val="Footer"/>
            <w:ind w:right="28"/>
            <w:jc w:val="right"/>
            <w:rPr>
              <w:sz w:val="2"/>
              <w:szCs w:val="2"/>
            </w:rPr>
          </w:pPr>
        </w:p>
      </w:tc>
      <w:tc>
        <w:tcPr>
          <w:tcW w:w="1328" w:type="dxa"/>
          <w:tcBorders>
            <w:top w:val="single" w:sz="2" w:space="0" w:color="auto"/>
          </w:tcBorders>
          <w:shd w:val="clear" w:color="auto" w:fill="auto"/>
        </w:tcPr>
        <w:p w14:paraId="0E357923" w14:textId="77777777" w:rsidR="00A93477" w:rsidRPr="00915B1C" w:rsidRDefault="00A93477" w:rsidP="00915B1C">
          <w:pPr>
            <w:pStyle w:val="Footer"/>
            <w:ind w:right="28"/>
            <w:jc w:val="right"/>
            <w:rPr>
              <w:sz w:val="2"/>
              <w:szCs w:val="2"/>
            </w:rPr>
          </w:pPr>
        </w:p>
      </w:tc>
    </w:tr>
    <w:tr w:rsidR="00A93477" w14:paraId="4AC92495" w14:textId="77777777" w:rsidTr="00915B1C">
      <w:tc>
        <w:tcPr>
          <w:tcW w:w="7683" w:type="dxa"/>
          <w:gridSpan w:val="2"/>
          <w:shd w:val="clear" w:color="auto" w:fill="auto"/>
        </w:tcPr>
        <w:p w14:paraId="03EA3392" w14:textId="77777777" w:rsidR="00A93477" w:rsidRPr="00575AC5" w:rsidRDefault="00A93477"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3E58F3" w:rsidRPr="00575AC5">
            <w:rPr>
              <w:color w:val="505050"/>
            </w:rPr>
            <w:fldChar w:fldCharType="begin"/>
          </w:r>
          <w:r w:rsidRPr="00575AC5">
            <w:rPr>
              <w:color w:val="505050"/>
            </w:rPr>
            <w:instrText xml:space="preserve"> PAGE  \* Arabic  \* MERGEFORMAT </w:instrText>
          </w:r>
          <w:r w:rsidR="003E58F3" w:rsidRPr="00575AC5">
            <w:rPr>
              <w:color w:val="505050"/>
            </w:rPr>
            <w:fldChar w:fldCharType="separate"/>
          </w:r>
          <w:r w:rsidR="00A96AEC">
            <w:rPr>
              <w:noProof/>
              <w:color w:val="505050"/>
            </w:rPr>
            <w:t>1</w:t>
          </w:r>
          <w:r w:rsidR="003E58F3" w:rsidRPr="00575AC5">
            <w:rPr>
              <w:color w:val="505050"/>
            </w:rPr>
            <w:fldChar w:fldCharType="end"/>
          </w:r>
        </w:p>
      </w:tc>
    </w:tr>
  </w:tbl>
  <w:p w14:paraId="218D38FB" w14:textId="77777777" w:rsidR="00A93477" w:rsidRDefault="00A934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D0D06A" w14:textId="77777777" w:rsidR="00A93477" w:rsidRDefault="00A93477">
      <w:r>
        <w:separator/>
      </w:r>
    </w:p>
  </w:footnote>
  <w:footnote w:type="continuationSeparator" w:id="0">
    <w:p w14:paraId="1834D5A7" w14:textId="77777777" w:rsidR="00A93477" w:rsidRDefault="00A93477">
      <w:r>
        <w:continuationSeparator/>
      </w:r>
    </w:p>
  </w:footnote>
  <w:footnote w:id="1">
    <w:p w14:paraId="36890FFA" w14:textId="77777777" w:rsidR="00A93477" w:rsidRPr="00CB5AE4" w:rsidRDefault="00A93477" w:rsidP="00956738">
      <w:pPr>
        <w:pStyle w:val="FootnoteText"/>
        <w:rPr>
          <w:rFonts w:ascii="Arial" w:hAnsi="Arial" w:cs="Arial"/>
        </w:rPr>
      </w:pPr>
      <w:r w:rsidRPr="00CB5AE4">
        <w:rPr>
          <w:rStyle w:val="FootnoteReference"/>
          <w:rFonts w:cs="Arial"/>
        </w:rPr>
        <w:footnoteRef/>
      </w:r>
      <w:r w:rsidRPr="00CB5AE4">
        <w:rPr>
          <w:rFonts w:ascii="Arial" w:hAnsi="Arial" w:cs="Arial"/>
        </w:rPr>
        <w:t xml:space="preserve"> Section 10 of the </w:t>
      </w:r>
      <w:r w:rsidRPr="009F01F6">
        <w:rPr>
          <w:rFonts w:ascii="Arial" w:hAnsi="Arial" w:cs="Arial"/>
        </w:rPr>
        <w:t>Radiocommunications (Register of Radiocommunications Licences) Determination 1997</w:t>
      </w:r>
      <w:r w:rsidRPr="00CB5AE4">
        <w:rPr>
          <w:rFonts w:ascii="Arial" w:hAnsi="Arial" w:cs="Arial"/>
        </w:rPr>
        <w:t xml:space="preserve"> requires that certain details be included in the RRL for each transmitter to be operated under a spectrum licence. This includes the client number for the AP who issued the IIC for the device.</w:t>
      </w:r>
    </w:p>
  </w:footnote>
  <w:footnote w:id="2">
    <w:p w14:paraId="4336C9A7" w14:textId="77777777" w:rsidR="00A93477" w:rsidRPr="00CB5AE4" w:rsidRDefault="00A93477" w:rsidP="00FA7C3A">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determinations made under section 145 of the Radiocommunications Act is available on the </w:t>
      </w:r>
      <w:hyperlink r:id="rId1" w:history="1">
        <w:r w:rsidRPr="00CB5AE4">
          <w:rPr>
            <w:rStyle w:val="Hyperlink"/>
            <w:rFonts w:ascii="Arial" w:hAnsi="Arial" w:cs="Arial"/>
          </w:rPr>
          <w:t>ACMA website</w:t>
        </w:r>
      </w:hyperlink>
      <w:r w:rsidRPr="00CB5AE4">
        <w:rPr>
          <w:rFonts w:ascii="Arial" w:hAnsi="Arial" w:cs="Arial"/>
        </w:rPr>
        <w:t xml:space="preserve">. Consolidated, current versions of these instruments are available at </w:t>
      </w:r>
      <w:hyperlink r:id="rId2" w:history="1">
        <w:r w:rsidRPr="00B1358B">
          <w:rPr>
            <w:rStyle w:val="Hyperlink"/>
            <w:rFonts w:ascii="Arial" w:hAnsi="Arial" w:cs="Arial"/>
          </w:rPr>
          <w:t>www.comlaw.gov.au</w:t>
        </w:r>
      </w:hyperlink>
      <w:r w:rsidRPr="00CB5AE4">
        <w:rPr>
          <w:rFonts w:ascii="Arial" w:hAnsi="Arial" w:cs="Arial"/>
        </w:rPr>
        <w:t>.</w:t>
      </w:r>
    </w:p>
  </w:footnote>
  <w:footnote w:id="3">
    <w:p w14:paraId="27E2F1B9"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from the </w:t>
      </w:r>
      <w:hyperlink r:id="rId3" w:history="1">
        <w:r w:rsidRPr="00AB56E4">
          <w:rPr>
            <w:rStyle w:val="Hyperlink"/>
            <w:rFonts w:ascii="Arial" w:hAnsi="Arial" w:cs="Arial"/>
          </w:rPr>
          <w:t>ACMA website</w:t>
        </w:r>
      </w:hyperlink>
      <w:r>
        <w:rPr>
          <w:rFonts w:ascii="Arial" w:hAnsi="Arial" w:cs="Arial"/>
        </w:rPr>
        <w:t>.</w:t>
      </w:r>
      <w:r w:rsidRPr="00CB5AE4">
        <w:rPr>
          <w:rFonts w:ascii="Arial" w:hAnsi="Arial" w:cs="Arial"/>
        </w:rPr>
        <w:t xml:space="preserve"> </w:t>
      </w:r>
    </w:p>
  </w:footnote>
  <w:footnote w:id="4">
    <w:p w14:paraId="486008D1"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from the </w:t>
      </w:r>
      <w:hyperlink r:id="rId4" w:history="1">
        <w:r w:rsidRPr="00AB56E4">
          <w:rPr>
            <w:rStyle w:val="Hyperlink"/>
            <w:rFonts w:ascii="Arial" w:hAnsi="Arial" w:cs="Arial"/>
          </w:rPr>
          <w:t>ACMA website</w:t>
        </w:r>
      </w:hyperlink>
      <w:r>
        <w:rPr>
          <w:rFonts w:ascii="Arial" w:hAnsi="Arial" w:cs="Arial"/>
        </w:rPr>
        <w:t>.</w:t>
      </w:r>
      <w:r w:rsidRPr="00CB5AE4">
        <w:rPr>
          <w:rFonts w:ascii="Arial" w:hAnsi="Arial" w:cs="Arial"/>
        </w:rPr>
        <w:t xml:space="preserve"> </w:t>
      </w:r>
    </w:p>
  </w:footnote>
  <w:footnote w:id="5">
    <w:p w14:paraId="273F2620" w14:textId="77777777" w:rsidR="00A93477" w:rsidRPr="00CB5AE4" w:rsidRDefault="00A93477" w:rsidP="004D5EF5">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determinations made under section 145 of the Radiocommunications Act is available on the </w:t>
      </w:r>
      <w:hyperlink r:id="rId5" w:history="1">
        <w:r w:rsidRPr="00CB5AE4">
          <w:rPr>
            <w:rStyle w:val="Hyperlink"/>
            <w:rFonts w:ascii="Arial" w:hAnsi="Arial" w:cs="Arial"/>
          </w:rPr>
          <w:t>ACMA website</w:t>
        </w:r>
      </w:hyperlink>
      <w:r w:rsidRPr="00CB5AE4">
        <w:rPr>
          <w:rFonts w:ascii="Arial" w:hAnsi="Arial" w:cs="Arial"/>
        </w:rPr>
        <w:t xml:space="preserve">. Consolidated, current versions of these instruments are available at </w:t>
      </w:r>
      <w:hyperlink r:id="rId6" w:history="1">
        <w:r w:rsidRPr="00B1358B">
          <w:rPr>
            <w:rStyle w:val="Hyperlink"/>
            <w:rFonts w:ascii="Arial" w:hAnsi="Arial" w:cs="Arial"/>
          </w:rPr>
          <w:t>www.comlaw.gov.au</w:t>
        </w:r>
      </w:hyperlink>
      <w:r w:rsidRPr="00CB5AE4">
        <w:rPr>
          <w:rFonts w:ascii="Arial" w:hAnsi="Arial" w:cs="Arial"/>
        </w:rPr>
        <w:t>.</w:t>
      </w:r>
    </w:p>
  </w:footnote>
  <w:footnote w:id="6">
    <w:p w14:paraId="3CA65831" w14:textId="77777777" w:rsidR="00A93477" w:rsidRPr="00CB5AE4" w:rsidRDefault="00A93477" w:rsidP="00D07171">
      <w:pPr>
        <w:pStyle w:val="FootnoteText"/>
        <w:rPr>
          <w:rFonts w:ascii="Arial" w:hAnsi="Arial" w:cs="Arial"/>
        </w:rPr>
      </w:pPr>
      <w:r w:rsidRPr="00CB5AE4">
        <w:rPr>
          <w:rStyle w:val="FootnoteReference"/>
          <w:rFonts w:cs="Arial"/>
        </w:rPr>
        <w:footnoteRef/>
      </w:r>
      <w:r w:rsidRPr="00CB5AE4">
        <w:rPr>
          <w:rFonts w:ascii="Arial" w:hAnsi="Arial" w:cs="Arial"/>
        </w:rPr>
        <w:t xml:space="preserve"> An appropriate propagation model that reflects the deployment and resulting interference scenario should be applied when determining </w:t>
      </w:r>
      <w:r>
        <w:rPr>
          <w:rFonts w:ascii="Arial" w:hAnsi="Arial" w:cs="Arial"/>
        </w:rPr>
        <w:t xml:space="preserve">a </w:t>
      </w:r>
      <w:r w:rsidRPr="00CB5AE4">
        <w:rPr>
          <w:rFonts w:ascii="Arial" w:hAnsi="Arial" w:cs="Arial"/>
        </w:rPr>
        <w:t>guard area.</w:t>
      </w:r>
    </w:p>
  </w:footnote>
  <w:footnote w:id="7">
    <w:p w14:paraId="54921CFA"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 list of these guidelines is available on the </w:t>
      </w:r>
      <w:hyperlink r:id="rId7" w:history="1">
        <w:r w:rsidRPr="00517D80">
          <w:rPr>
            <w:rStyle w:val="Hyperlink"/>
            <w:rFonts w:ascii="Arial" w:hAnsi="Arial" w:cs="Arial"/>
          </w:rPr>
          <w:t>ACMA website</w:t>
        </w:r>
      </w:hyperlink>
      <w:r w:rsidRPr="00CB5AE4">
        <w:rPr>
          <w:rFonts w:ascii="Arial" w:hAnsi="Arial" w:cs="Arial"/>
        </w:rPr>
        <w:t xml:space="preserve">. Current versions of all such instruments can be accessed from </w:t>
      </w:r>
      <w:hyperlink r:id="rId8" w:history="1">
        <w:r w:rsidRPr="00B1358B">
          <w:rPr>
            <w:rStyle w:val="Hyperlink"/>
            <w:rFonts w:ascii="Arial" w:hAnsi="Arial" w:cs="Arial"/>
          </w:rPr>
          <w:t>www.comlaw.gov.au</w:t>
        </w:r>
      </w:hyperlink>
      <w:r w:rsidRPr="00CB5AE4">
        <w:rPr>
          <w:rFonts w:ascii="Arial" w:hAnsi="Arial" w:cs="Arial"/>
        </w:rPr>
        <w:t xml:space="preserve">. </w:t>
      </w:r>
    </w:p>
  </w:footnote>
  <w:footnote w:id="8">
    <w:p w14:paraId="046E801C" w14:textId="77777777" w:rsidR="00A93477" w:rsidRPr="00CB5AE4" w:rsidRDefault="00A93477" w:rsidP="004E4C2E">
      <w:pPr>
        <w:pStyle w:val="FootnoteText"/>
        <w:rPr>
          <w:rFonts w:ascii="Arial" w:hAnsi="Arial" w:cs="Arial"/>
        </w:rPr>
      </w:pPr>
      <w:r w:rsidRPr="00CB5AE4">
        <w:rPr>
          <w:rStyle w:val="FootnoteReference"/>
          <w:rFonts w:cs="Arial"/>
        </w:rPr>
        <w:footnoteRef/>
      </w:r>
      <w:r w:rsidRPr="00CB5AE4">
        <w:rPr>
          <w:rFonts w:ascii="Arial" w:hAnsi="Arial" w:cs="Arial"/>
        </w:rPr>
        <w:t xml:space="preserve"> The accredited person</w:t>
      </w:r>
      <w:r>
        <w:rPr>
          <w:rFonts w:ascii="Arial" w:hAnsi="Arial" w:cs="Arial"/>
        </w:rPr>
        <w:t xml:space="preserve"> online service is available at</w:t>
      </w:r>
      <w:r w:rsidRPr="00CB5AE4">
        <w:rPr>
          <w:rFonts w:ascii="Arial" w:hAnsi="Arial" w:cs="Arial"/>
        </w:rPr>
        <w:t xml:space="preserve"> </w:t>
      </w:r>
      <w:hyperlink r:id="rId9" w:history="1">
        <w:r w:rsidRPr="00157652">
          <w:rPr>
            <w:rStyle w:val="Hyperlink"/>
            <w:rFonts w:ascii="Arial" w:hAnsi="Arial" w:cs="Arial"/>
          </w:rPr>
          <w:t>http://web.acma.gov.au/apservices/index.jsp</w:t>
        </w:r>
      </w:hyperlink>
      <w:r>
        <w:rPr>
          <w:rFonts w:ascii="Arial" w:hAnsi="Arial" w:cs="Arial"/>
        </w:rPr>
        <w:t>.</w:t>
      </w:r>
    </w:p>
  </w:footnote>
  <w:footnote w:id="9">
    <w:p w14:paraId="1E356B1F"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ACMA forms available at: </w:t>
      </w:r>
      <w:hyperlink r:id="rId10" w:history="1">
        <w:r w:rsidRPr="00B1358B">
          <w:rPr>
            <w:rStyle w:val="Hyperlink"/>
            <w:rFonts w:ascii="Arial" w:hAnsi="Arial" w:cs="Arial"/>
          </w:rPr>
          <w:t>www.acma.gov.au/WEB/STANDARD/pc=ACMA_FORMS_SPECTRUM</w:t>
        </w:r>
      </w:hyperlink>
      <w:r>
        <w:rPr>
          <w:rFonts w:ascii="Arial" w:hAnsi="Arial" w:cs="Arial"/>
        </w:rPr>
        <w:t>.</w:t>
      </w:r>
      <w:r w:rsidRPr="00CB5AE4">
        <w:rPr>
          <w:rFonts w:ascii="Arial" w:hAnsi="Arial" w:cs="Arial"/>
        </w:rPr>
        <w:t xml:space="preserve"> </w:t>
      </w:r>
    </w:p>
  </w:footnote>
  <w:footnote w:id="10">
    <w:p w14:paraId="025B398A" w14:textId="77777777" w:rsidR="00A93477" w:rsidRPr="00CB5AE4" w:rsidRDefault="00A93477" w:rsidP="00A8442F">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at: </w:t>
      </w:r>
      <w:hyperlink r:id="rId11" w:history="1">
        <w:r w:rsidRPr="00B1358B">
          <w:rPr>
            <w:rStyle w:val="Hyperlink"/>
            <w:rFonts w:ascii="Arial" w:hAnsi="Arial" w:cs="Arial"/>
          </w:rPr>
          <w:t>www.acma.gov.au/WEB/STANDARD/pc=PC_495</w:t>
        </w:r>
      </w:hyperlink>
      <w:r>
        <w:rPr>
          <w:rFonts w:ascii="Arial" w:hAnsi="Arial" w:cs="Arial"/>
        </w:rPr>
        <w:t>.</w:t>
      </w:r>
    </w:p>
  </w:footnote>
  <w:footnote w:id="11">
    <w:p w14:paraId="00BB1C3B" w14:textId="77777777" w:rsidR="00A93477" w:rsidRPr="00CB5AE4" w:rsidRDefault="00A93477">
      <w:pPr>
        <w:pStyle w:val="FootnoteText"/>
        <w:rPr>
          <w:rFonts w:ascii="Arial" w:hAnsi="Arial" w:cs="Arial"/>
        </w:rPr>
      </w:pPr>
      <w:r w:rsidRPr="00CB5AE4">
        <w:rPr>
          <w:rStyle w:val="FootnoteReference"/>
          <w:rFonts w:cs="Arial"/>
        </w:rPr>
        <w:footnoteRef/>
      </w:r>
      <w:r w:rsidRPr="00CB5AE4">
        <w:rPr>
          <w:rFonts w:ascii="Arial" w:hAnsi="Arial" w:cs="Arial"/>
        </w:rPr>
        <w:t xml:space="preserve"> Available at: </w:t>
      </w:r>
      <w:hyperlink r:id="rId12" w:history="1">
        <w:r w:rsidRPr="00B1358B">
          <w:rPr>
            <w:rStyle w:val="Hyperlink"/>
            <w:rFonts w:ascii="Arial" w:hAnsi="Arial" w:cs="Arial"/>
          </w:rPr>
          <w:t>www.comlaw.gov.au/Details/F2007B00310</w:t>
        </w:r>
      </w:hyperlink>
      <w:r>
        <w:rPr>
          <w:rFonts w:ascii="Arial" w:hAnsi="Arial" w:cs="Arial"/>
        </w:rPr>
        <w:t>.</w:t>
      </w:r>
      <w:r w:rsidRPr="00CB5AE4">
        <w:rPr>
          <w:rFonts w:ascii="Arial"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6B5F4" w14:textId="2098ECC3" w:rsidR="00A93477" w:rsidRDefault="00F27352">
    <w:pPr>
      <w:pStyle w:val="Header"/>
    </w:pPr>
    <w:r>
      <w:rPr>
        <w:noProof/>
      </w:rPr>
      <mc:AlternateContent>
        <mc:Choice Requires="wps">
          <w:drawing>
            <wp:anchor distT="0" distB="0" distL="114300" distR="114300" simplePos="0" relativeHeight="251658240" behindDoc="1" locked="1" layoutInCell="1" allowOverlap="1" wp14:anchorId="4D1BAD1D" wp14:editId="13E3AE0D">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FE48A0"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MjLWU4AAIS8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9CCFDE3" wp14:editId="409A9C90">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13CA6BF"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O0WGh0AACy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834CAD4" wp14:editId="56180FE1">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B6103E"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Ex0++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C069BD" w14:textId="77777777" w:rsidR="00A93477" w:rsidRDefault="00A93477">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A93477" w14:paraId="1A3CB5C4" w14:textId="77777777" w:rsidTr="00915B1C">
      <w:trPr>
        <w:trHeight w:hRule="exact" w:val="988"/>
      </w:trPr>
      <w:tc>
        <w:tcPr>
          <w:tcW w:w="7685" w:type="dxa"/>
          <w:shd w:val="clear" w:color="auto" w:fill="auto"/>
        </w:tcPr>
        <w:p w14:paraId="23A55F10" w14:textId="77777777" w:rsidR="00A93477" w:rsidRDefault="00A93477">
          <w:pPr>
            <w:pStyle w:val="Header"/>
          </w:pPr>
        </w:p>
      </w:tc>
    </w:tr>
    <w:tr w:rsidR="00A93477" w14:paraId="318887CD" w14:textId="77777777" w:rsidTr="00915B1C">
      <w:tc>
        <w:tcPr>
          <w:tcW w:w="7685" w:type="dxa"/>
          <w:shd w:val="clear" w:color="auto" w:fill="auto"/>
        </w:tcPr>
        <w:p w14:paraId="2615E896" w14:textId="77777777" w:rsidR="00A93477" w:rsidRDefault="00A93477" w:rsidP="000A4A51">
          <w:pPr>
            <w:pStyle w:val="TOCHeading"/>
          </w:pPr>
          <w:r>
            <w:t>Contents</w:t>
          </w:r>
        </w:p>
      </w:tc>
    </w:tr>
  </w:tbl>
  <w:p w14:paraId="5DCE9DFC" w14:textId="77777777" w:rsidR="00A93477" w:rsidRDefault="00A934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BD9B4" w14:textId="77777777" w:rsidR="00A93477" w:rsidRDefault="00A93477">
    <w:pPr>
      <w:pStyle w:val="Header"/>
    </w:pPr>
  </w:p>
  <w:p w14:paraId="1CBB9FFD" w14:textId="77777777" w:rsidR="00A93477" w:rsidRDefault="00A934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2B23A" w14:textId="77777777" w:rsidR="00A93477" w:rsidRDefault="00A934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708BE6" w14:textId="77777777" w:rsidR="00A93477" w:rsidRDefault="00A93477">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A93477" w14:paraId="29658355" w14:textId="77777777" w:rsidTr="00915B1C">
      <w:trPr>
        <w:trHeight w:hRule="exact" w:val="988"/>
      </w:trPr>
      <w:tc>
        <w:tcPr>
          <w:tcW w:w="7678" w:type="dxa"/>
          <w:shd w:val="clear" w:color="auto" w:fill="auto"/>
        </w:tcPr>
        <w:p w14:paraId="4CB3D0FE" w14:textId="77777777" w:rsidR="00A93477" w:rsidRDefault="00A93477" w:rsidP="005D2502">
          <w:pPr>
            <w:pStyle w:val="Header"/>
          </w:pPr>
        </w:p>
      </w:tc>
    </w:tr>
    <w:tr w:rsidR="00A93477" w14:paraId="6A20B731" w14:textId="77777777" w:rsidTr="00915B1C">
      <w:tc>
        <w:tcPr>
          <w:tcW w:w="7678" w:type="dxa"/>
          <w:shd w:val="clear" w:color="auto" w:fill="auto"/>
        </w:tcPr>
        <w:p w14:paraId="366C0C4D" w14:textId="77777777" w:rsidR="00A93477" w:rsidRDefault="00A93477" w:rsidP="005D2502">
          <w:pPr>
            <w:pStyle w:val="TOCHeading"/>
          </w:pPr>
          <w:r>
            <w:t xml:space="preserve">Contents </w:t>
          </w:r>
          <w:r w:rsidRPr="00915B1C">
            <w:rPr>
              <w:b w:val="0"/>
              <w:spacing w:val="0"/>
              <w:sz w:val="28"/>
              <w:szCs w:val="28"/>
            </w:rPr>
            <w:t>(Continued)</w:t>
          </w:r>
        </w:p>
      </w:tc>
    </w:tr>
    <w:tr w:rsidR="00A93477" w14:paraId="79B625C2" w14:textId="77777777" w:rsidTr="00D6507F">
      <w:trPr>
        <w:trHeight w:val="1220"/>
      </w:trPr>
      <w:tc>
        <w:tcPr>
          <w:tcW w:w="7678" w:type="dxa"/>
          <w:shd w:val="clear" w:color="auto" w:fill="auto"/>
        </w:tcPr>
        <w:p w14:paraId="0420CF1C" w14:textId="77777777" w:rsidR="00A93477" w:rsidRDefault="00A93477" w:rsidP="00D6507F"/>
      </w:tc>
    </w:tr>
  </w:tbl>
  <w:p w14:paraId="5BD37358" w14:textId="77777777" w:rsidR="00A93477" w:rsidRDefault="00A9347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FD1A32" w14:textId="77777777" w:rsidR="00A93477" w:rsidRDefault="00A93477">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A93477" w14:paraId="2D12BB84" w14:textId="77777777" w:rsidTr="00915B1C">
      <w:trPr>
        <w:trHeight w:hRule="exact" w:val="988"/>
      </w:trPr>
      <w:tc>
        <w:tcPr>
          <w:tcW w:w="7671" w:type="dxa"/>
          <w:shd w:val="clear" w:color="auto" w:fill="auto"/>
        </w:tcPr>
        <w:p w14:paraId="2FE2DBB0" w14:textId="77777777" w:rsidR="00A93477" w:rsidRDefault="00A93477" w:rsidP="005D2502">
          <w:pPr>
            <w:pStyle w:val="Header"/>
          </w:pPr>
        </w:p>
      </w:tc>
    </w:tr>
    <w:tr w:rsidR="00A93477" w14:paraId="0898E57A" w14:textId="77777777" w:rsidTr="00915B1C">
      <w:tc>
        <w:tcPr>
          <w:tcW w:w="7671" w:type="dxa"/>
          <w:shd w:val="clear" w:color="auto" w:fill="auto"/>
        </w:tcPr>
        <w:p w14:paraId="42B082DB" w14:textId="77777777" w:rsidR="00A93477" w:rsidRDefault="00A93477" w:rsidP="005D2502">
          <w:pPr>
            <w:pStyle w:val="TOCHeading"/>
          </w:pPr>
          <w:r>
            <w:t xml:space="preserve">Contents </w:t>
          </w:r>
          <w:r w:rsidRPr="00915B1C">
            <w:rPr>
              <w:b w:val="0"/>
              <w:spacing w:val="0"/>
              <w:sz w:val="28"/>
              <w:szCs w:val="28"/>
            </w:rPr>
            <w:t>(Continued)</w:t>
          </w:r>
        </w:p>
      </w:tc>
    </w:tr>
  </w:tbl>
  <w:p w14:paraId="6CA82B98" w14:textId="77777777" w:rsidR="00A93477" w:rsidRDefault="00A934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826C3" w14:textId="77777777" w:rsidR="00A93477" w:rsidRDefault="00A93477">
    <w:pPr>
      <w:pStyle w:val="Header"/>
    </w:pPr>
  </w:p>
  <w:p w14:paraId="3D93E5C6" w14:textId="77777777" w:rsidR="00A93477" w:rsidRDefault="00A934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68C0F" w14:textId="77777777" w:rsidR="00A93477" w:rsidRDefault="00A93477">
    <w:pPr>
      <w:pStyle w:val="Header"/>
    </w:pPr>
  </w:p>
  <w:p w14:paraId="4947DCDD" w14:textId="77777777" w:rsidR="00A93477" w:rsidRDefault="00A934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40232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3BE2E9C"/>
    <w:multiLevelType w:val="hybridMultilevel"/>
    <w:tmpl w:val="C4C6647A"/>
    <w:lvl w:ilvl="0" w:tplc="0C090001">
      <w:start w:val="1"/>
      <w:numFmt w:val="bullet"/>
      <w:lvlText w:val=""/>
      <w:lvlJc w:val="left"/>
      <w:pPr>
        <w:ind w:left="753" w:hanging="360"/>
      </w:pPr>
      <w:rPr>
        <w:rFonts w:ascii="Symbol" w:hAnsi="Symbol" w:hint="default"/>
      </w:rPr>
    </w:lvl>
    <w:lvl w:ilvl="1" w:tplc="0C090003" w:tentative="1">
      <w:start w:val="1"/>
      <w:numFmt w:val="bullet"/>
      <w:lvlText w:val="o"/>
      <w:lvlJc w:val="left"/>
      <w:pPr>
        <w:ind w:left="1473" w:hanging="360"/>
      </w:pPr>
      <w:rPr>
        <w:rFonts w:ascii="Courier New" w:hAnsi="Courier New" w:cs="Courier New" w:hint="default"/>
      </w:rPr>
    </w:lvl>
    <w:lvl w:ilvl="2" w:tplc="0C090005" w:tentative="1">
      <w:start w:val="1"/>
      <w:numFmt w:val="bullet"/>
      <w:lvlText w:val=""/>
      <w:lvlJc w:val="left"/>
      <w:pPr>
        <w:ind w:left="2193" w:hanging="360"/>
      </w:pPr>
      <w:rPr>
        <w:rFonts w:ascii="Wingdings" w:hAnsi="Wingdings" w:hint="default"/>
      </w:rPr>
    </w:lvl>
    <w:lvl w:ilvl="3" w:tplc="0C090001" w:tentative="1">
      <w:start w:val="1"/>
      <w:numFmt w:val="bullet"/>
      <w:lvlText w:val=""/>
      <w:lvlJc w:val="left"/>
      <w:pPr>
        <w:ind w:left="2913" w:hanging="360"/>
      </w:pPr>
      <w:rPr>
        <w:rFonts w:ascii="Symbol" w:hAnsi="Symbol" w:hint="default"/>
      </w:rPr>
    </w:lvl>
    <w:lvl w:ilvl="4" w:tplc="0C090003" w:tentative="1">
      <w:start w:val="1"/>
      <w:numFmt w:val="bullet"/>
      <w:lvlText w:val="o"/>
      <w:lvlJc w:val="left"/>
      <w:pPr>
        <w:ind w:left="3633" w:hanging="360"/>
      </w:pPr>
      <w:rPr>
        <w:rFonts w:ascii="Courier New" w:hAnsi="Courier New" w:cs="Courier New" w:hint="default"/>
      </w:rPr>
    </w:lvl>
    <w:lvl w:ilvl="5" w:tplc="0C090005" w:tentative="1">
      <w:start w:val="1"/>
      <w:numFmt w:val="bullet"/>
      <w:lvlText w:val=""/>
      <w:lvlJc w:val="left"/>
      <w:pPr>
        <w:ind w:left="4353" w:hanging="360"/>
      </w:pPr>
      <w:rPr>
        <w:rFonts w:ascii="Wingdings" w:hAnsi="Wingdings" w:hint="default"/>
      </w:rPr>
    </w:lvl>
    <w:lvl w:ilvl="6" w:tplc="0C090001" w:tentative="1">
      <w:start w:val="1"/>
      <w:numFmt w:val="bullet"/>
      <w:lvlText w:val=""/>
      <w:lvlJc w:val="left"/>
      <w:pPr>
        <w:ind w:left="5073" w:hanging="360"/>
      </w:pPr>
      <w:rPr>
        <w:rFonts w:ascii="Symbol" w:hAnsi="Symbol" w:hint="default"/>
      </w:rPr>
    </w:lvl>
    <w:lvl w:ilvl="7" w:tplc="0C090003" w:tentative="1">
      <w:start w:val="1"/>
      <w:numFmt w:val="bullet"/>
      <w:lvlText w:val="o"/>
      <w:lvlJc w:val="left"/>
      <w:pPr>
        <w:ind w:left="5793" w:hanging="360"/>
      </w:pPr>
      <w:rPr>
        <w:rFonts w:ascii="Courier New" w:hAnsi="Courier New" w:cs="Courier New" w:hint="default"/>
      </w:rPr>
    </w:lvl>
    <w:lvl w:ilvl="8" w:tplc="0C090005" w:tentative="1">
      <w:start w:val="1"/>
      <w:numFmt w:val="bullet"/>
      <w:lvlText w:val=""/>
      <w:lvlJc w:val="left"/>
      <w:pPr>
        <w:ind w:left="6513" w:hanging="360"/>
      </w:pPr>
      <w:rPr>
        <w:rFonts w:ascii="Wingdings" w:hAnsi="Wingdings" w:hint="default"/>
      </w:rPr>
    </w:lvl>
  </w:abstractNum>
  <w:abstractNum w:abstractNumId="11" w15:restartNumberingAfterBreak="0">
    <w:nsid w:val="0CD33D64"/>
    <w:multiLevelType w:val="hybridMultilevel"/>
    <w:tmpl w:val="D3DE65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0E383CA7"/>
    <w:multiLevelType w:val="hybridMultilevel"/>
    <w:tmpl w:val="723E50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F283504"/>
    <w:multiLevelType w:val="hybridMultilevel"/>
    <w:tmpl w:val="B9768F74"/>
    <w:lvl w:ilvl="0" w:tplc="0C090001">
      <w:start w:val="7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1C9770EA"/>
    <w:multiLevelType w:val="hybridMultilevel"/>
    <w:tmpl w:val="7E9A419A"/>
    <w:lvl w:ilvl="0" w:tplc="093A71E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20533D88"/>
    <w:multiLevelType w:val="hybridMultilevel"/>
    <w:tmpl w:val="778C91A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6DC0D14"/>
    <w:multiLevelType w:val="hybridMultilevel"/>
    <w:tmpl w:val="74B83B5C"/>
    <w:lvl w:ilvl="0" w:tplc="CA2A3B3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AB820B3"/>
    <w:multiLevelType w:val="hybridMultilevel"/>
    <w:tmpl w:val="4732DA1A"/>
    <w:lvl w:ilvl="0" w:tplc="CA2A3B3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F3D73DA"/>
    <w:multiLevelType w:val="hybridMultilevel"/>
    <w:tmpl w:val="9EACDEAE"/>
    <w:lvl w:ilvl="0" w:tplc="093A71EC">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2" w15:restartNumberingAfterBreak="0">
    <w:nsid w:val="32186E75"/>
    <w:multiLevelType w:val="hybridMultilevel"/>
    <w:tmpl w:val="23CCC584"/>
    <w:lvl w:ilvl="0" w:tplc="0C090001">
      <w:start w:val="28"/>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3C253D7"/>
    <w:multiLevelType w:val="hybridMultilevel"/>
    <w:tmpl w:val="4CC69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4B54D5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5D277F7"/>
    <w:multiLevelType w:val="hybridMultilevel"/>
    <w:tmpl w:val="03148E5A"/>
    <w:lvl w:ilvl="0" w:tplc="093A71EC">
      <w:start w:val="1"/>
      <w:numFmt w:val="lowerLetter"/>
      <w:lvlText w:val="(%1)"/>
      <w:lvlJc w:val="left"/>
      <w:pPr>
        <w:ind w:left="720" w:hanging="360"/>
      </w:pPr>
      <w:rPr>
        <w:rFonts w:hint="default"/>
      </w:rPr>
    </w:lvl>
    <w:lvl w:ilvl="1" w:tplc="7A48B76E">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74D51B8"/>
    <w:multiLevelType w:val="hybridMultilevel"/>
    <w:tmpl w:val="8C2C0E5E"/>
    <w:lvl w:ilvl="0" w:tplc="2F94B46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C170637"/>
    <w:multiLevelType w:val="hybridMultilevel"/>
    <w:tmpl w:val="1DA6A89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01A6CC8"/>
    <w:multiLevelType w:val="multilevel"/>
    <w:tmpl w:val="5EA441E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rPr>
        <w:rFonts w:ascii="Times New Roman" w:hAnsi="Times New Roman" w:cs="Times New Roman"/>
        <w:b/>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9"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0F41184"/>
    <w:multiLevelType w:val="hybridMultilevel"/>
    <w:tmpl w:val="4E30DB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43D1EC6"/>
    <w:multiLevelType w:val="hybridMultilevel"/>
    <w:tmpl w:val="8C2C0E5E"/>
    <w:lvl w:ilvl="0" w:tplc="2F94B46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9D65ACD"/>
    <w:multiLevelType w:val="hybridMultilevel"/>
    <w:tmpl w:val="991C4802"/>
    <w:lvl w:ilvl="0" w:tplc="9422674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4A1F487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E4C105E"/>
    <w:multiLevelType w:val="hybridMultilevel"/>
    <w:tmpl w:val="4AD8CE62"/>
    <w:lvl w:ilvl="0" w:tplc="4CC8E2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6" w15:restartNumberingAfterBreak="0">
    <w:nsid w:val="56DD1780"/>
    <w:multiLevelType w:val="multilevel"/>
    <w:tmpl w:val="637E6228"/>
    <w:lvl w:ilvl="0">
      <w:start w:val="1"/>
      <w:numFmt w:val="decimal"/>
      <w:lvlText w:val="%1."/>
      <w:lvlJc w:val="left"/>
      <w:pPr>
        <w:ind w:left="360" w:hanging="360"/>
      </w:pPr>
      <w:rPr>
        <w:b/>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7C66D5"/>
    <w:multiLevelType w:val="hybridMultilevel"/>
    <w:tmpl w:val="74B83B5C"/>
    <w:lvl w:ilvl="0" w:tplc="CA2A3B3E">
      <w:start w:val="3"/>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2D8496C"/>
    <w:multiLevelType w:val="multilevel"/>
    <w:tmpl w:val="637E6228"/>
    <w:lvl w:ilvl="0">
      <w:start w:val="1"/>
      <w:numFmt w:val="decimal"/>
      <w:lvlText w:val="%1."/>
      <w:lvlJc w:val="left"/>
      <w:pPr>
        <w:ind w:left="360" w:hanging="360"/>
      </w:pPr>
      <w:rPr>
        <w:b/>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57468A"/>
    <w:multiLevelType w:val="hybridMultilevel"/>
    <w:tmpl w:val="C818B8C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F2D53C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7E0BBD"/>
    <w:multiLevelType w:val="hybridMultilevel"/>
    <w:tmpl w:val="60EA57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73247745"/>
    <w:multiLevelType w:val="hybridMultilevel"/>
    <w:tmpl w:val="C2C2301C"/>
    <w:lvl w:ilvl="0" w:tplc="0C090001">
      <w:start w:val="66"/>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39A3829"/>
    <w:multiLevelType w:val="hybridMultilevel"/>
    <w:tmpl w:val="723E504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93829B7"/>
    <w:multiLevelType w:val="hybridMultilevel"/>
    <w:tmpl w:val="290642B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EE322E6"/>
    <w:multiLevelType w:val="hybridMultilevel"/>
    <w:tmpl w:val="0D141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9" w15:restartNumberingAfterBreak="0">
    <w:nsid w:val="7F6C352E"/>
    <w:multiLevelType w:val="hybridMultilevel"/>
    <w:tmpl w:val="B9822C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42"/>
  </w:num>
  <w:num w:numId="12">
    <w:abstractNumId w:val="17"/>
  </w:num>
  <w:num w:numId="13">
    <w:abstractNumId w:val="29"/>
  </w:num>
  <w:num w:numId="14">
    <w:abstractNumId w:val="12"/>
  </w:num>
  <w:num w:numId="15">
    <w:abstractNumId w:val="15"/>
  </w:num>
  <w:num w:numId="16">
    <w:abstractNumId w:val="48"/>
  </w:num>
  <w:num w:numId="17">
    <w:abstractNumId w:val="45"/>
  </w:num>
  <w:num w:numId="18">
    <w:abstractNumId w:val="35"/>
  </w:num>
  <w:num w:numId="19">
    <w:abstractNumId w:val="27"/>
  </w:num>
  <w:num w:numId="20">
    <w:abstractNumId w:val="39"/>
  </w:num>
  <w:num w:numId="21">
    <w:abstractNumId w:val="16"/>
  </w:num>
  <w:num w:numId="22">
    <w:abstractNumId w:val="25"/>
  </w:num>
  <w:num w:numId="23">
    <w:abstractNumId w:val="36"/>
  </w:num>
  <w:num w:numId="24">
    <w:abstractNumId w:val="38"/>
  </w:num>
  <w:num w:numId="25">
    <w:abstractNumId w:val="32"/>
  </w:num>
  <w:num w:numId="26">
    <w:abstractNumId w:val="41"/>
  </w:num>
  <w:num w:numId="27">
    <w:abstractNumId w:val="46"/>
  </w:num>
  <w:num w:numId="28">
    <w:abstractNumId w:val="18"/>
  </w:num>
  <w:num w:numId="29">
    <w:abstractNumId w:val="19"/>
  </w:num>
  <w:num w:numId="30">
    <w:abstractNumId w:val="44"/>
  </w:num>
  <w:num w:numId="31">
    <w:abstractNumId w:val="37"/>
  </w:num>
  <w:num w:numId="32">
    <w:abstractNumId w:val="20"/>
  </w:num>
  <w:num w:numId="33">
    <w:abstractNumId w:val="26"/>
  </w:num>
  <w:num w:numId="34">
    <w:abstractNumId w:val="31"/>
  </w:num>
  <w:num w:numId="35">
    <w:abstractNumId w:val="23"/>
  </w:num>
  <w:num w:numId="36">
    <w:abstractNumId w:val="47"/>
  </w:num>
  <w:num w:numId="37">
    <w:abstractNumId w:val="10"/>
  </w:num>
  <w:num w:numId="38">
    <w:abstractNumId w:val="30"/>
  </w:num>
  <w:num w:numId="39">
    <w:abstractNumId w:val="13"/>
  </w:num>
  <w:num w:numId="40">
    <w:abstractNumId w:val="28"/>
  </w:num>
  <w:num w:numId="41">
    <w:abstractNumId w:val="43"/>
  </w:num>
  <w:num w:numId="42">
    <w:abstractNumId w:val="21"/>
  </w:num>
  <w:num w:numId="43">
    <w:abstractNumId w:val="24"/>
  </w:num>
  <w:num w:numId="44">
    <w:abstractNumId w:val="33"/>
  </w:num>
  <w:num w:numId="45">
    <w:abstractNumId w:val="40"/>
  </w:num>
  <w:num w:numId="46">
    <w:abstractNumId w:val="11"/>
  </w:num>
  <w:num w:numId="47">
    <w:abstractNumId w:val="22"/>
  </w:num>
  <w:num w:numId="48">
    <w:abstractNumId w:val="49"/>
  </w:num>
  <w:num w:numId="49">
    <w:abstractNumId w:val="14"/>
  </w:num>
  <w:num w:numId="50">
    <w:abstractNumId w:val="7"/>
  </w:num>
  <w:num w:numId="51">
    <w:abstractNumId w:val="34"/>
  </w:num>
  <w:num w:numId="52">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7404" w:allStyles="0" w:customStyles="0" w:latentStyles="1" w:stylesInUse="0" w:headingStyles="0" w:numberingStyles="0" w:tableStyles="0" w:directFormattingOnRuns="0" w:directFormattingOnParagraphs="0" w:directFormattingOnNumbering="1" w:directFormattingOnTables="0" w:clearFormatting="1" w:top3HeadingStyles="1" w:visibleStyles="1" w:alternateStyleNames="0"/>
  <w:stylePaneSortMethod w:val="0000"/>
  <w:defaultTabStop w:val="720"/>
  <w:evenAndOddHeaders/>
  <w:drawingGridHorizontalSpacing w:val="142"/>
  <w:drawingGridVerticalSpacing w:val="142"/>
  <w:displayHorizontalDrawingGridEvery w:val="2"/>
  <w:displayVerticalDrawingGridEvery w:val="2"/>
  <w:characterSpacingControl w:val="doNotCompress"/>
  <w:hdrShapeDefaults>
    <o:shapedefaults v:ext="edit" spidmax="206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30A"/>
    <w:rsid w:val="00004420"/>
    <w:rsid w:val="00005912"/>
    <w:rsid w:val="000068D7"/>
    <w:rsid w:val="00007CC1"/>
    <w:rsid w:val="00010667"/>
    <w:rsid w:val="00015AE7"/>
    <w:rsid w:val="00016E21"/>
    <w:rsid w:val="0001719C"/>
    <w:rsid w:val="00022C64"/>
    <w:rsid w:val="00026F91"/>
    <w:rsid w:val="000329CD"/>
    <w:rsid w:val="0003445C"/>
    <w:rsid w:val="0003619F"/>
    <w:rsid w:val="000368F0"/>
    <w:rsid w:val="00036FD4"/>
    <w:rsid w:val="00040DAE"/>
    <w:rsid w:val="00044DBB"/>
    <w:rsid w:val="0005045A"/>
    <w:rsid w:val="00050788"/>
    <w:rsid w:val="00051C1E"/>
    <w:rsid w:val="000539F9"/>
    <w:rsid w:val="00054C27"/>
    <w:rsid w:val="00055EC3"/>
    <w:rsid w:val="000563CE"/>
    <w:rsid w:val="000659B6"/>
    <w:rsid w:val="0007001D"/>
    <w:rsid w:val="00070A68"/>
    <w:rsid w:val="00075B96"/>
    <w:rsid w:val="00077C5C"/>
    <w:rsid w:val="00080E1F"/>
    <w:rsid w:val="0008196A"/>
    <w:rsid w:val="000821B1"/>
    <w:rsid w:val="00084A49"/>
    <w:rsid w:val="000879DA"/>
    <w:rsid w:val="00091F95"/>
    <w:rsid w:val="0009209D"/>
    <w:rsid w:val="000969BD"/>
    <w:rsid w:val="000969BF"/>
    <w:rsid w:val="000A0C22"/>
    <w:rsid w:val="000A3C43"/>
    <w:rsid w:val="000A4A51"/>
    <w:rsid w:val="000A5D2B"/>
    <w:rsid w:val="000B5DE3"/>
    <w:rsid w:val="000C0786"/>
    <w:rsid w:val="000C230C"/>
    <w:rsid w:val="000C28EA"/>
    <w:rsid w:val="000C48F9"/>
    <w:rsid w:val="000D71D9"/>
    <w:rsid w:val="000D7E8B"/>
    <w:rsid w:val="000E36AC"/>
    <w:rsid w:val="000E4449"/>
    <w:rsid w:val="000E6097"/>
    <w:rsid w:val="000F54B7"/>
    <w:rsid w:val="000F5B30"/>
    <w:rsid w:val="000F7261"/>
    <w:rsid w:val="000F7996"/>
    <w:rsid w:val="001017FA"/>
    <w:rsid w:val="001019D5"/>
    <w:rsid w:val="00107AB3"/>
    <w:rsid w:val="00111D71"/>
    <w:rsid w:val="00111FCE"/>
    <w:rsid w:val="00120DC3"/>
    <w:rsid w:val="001215AC"/>
    <w:rsid w:val="001222C4"/>
    <w:rsid w:val="0012489B"/>
    <w:rsid w:val="00130017"/>
    <w:rsid w:val="00130F91"/>
    <w:rsid w:val="0013482A"/>
    <w:rsid w:val="0013501E"/>
    <w:rsid w:val="0013708A"/>
    <w:rsid w:val="00137424"/>
    <w:rsid w:val="00141AD9"/>
    <w:rsid w:val="0014674D"/>
    <w:rsid w:val="00147152"/>
    <w:rsid w:val="00152903"/>
    <w:rsid w:val="0015614F"/>
    <w:rsid w:val="00156328"/>
    <w:rsid w:val="001577C2"/>
    <w:rsid w:val="00163193"/>
    <w:rsid w:val="001633C4"/>
    <w:rsid w:val="00165931"/>
    <w:rsid w:val="00170DF8"/>
    <w:rsid w:val="00171591"/>
    <w:rsid w:val="00172758"/>
    <w:rsid w:val="00173981"/>
    <w:rsid w:val="001741EB"/>
    <w:rsid w:val="0017719D"/>
    <w:rsid w:val="0018339B"/>
    <w:rsid w:val="00184E56"/>
    <w:rsid w:val="001875B7"/>
    <w:rsid w:val="00187CB3"/>
    <w:rsid w:val="00190867"/>
    <w:rsid w:val="00193D5D"/>
    <w:rsid w:val="001946DC"/>
    <w:rsid w:val="001976E3"/>
    <w:rsid w:val="00197C8D"/>
    <w:rsid w:val="001A3E9C"/>
    <w:rsid w:val="001A7826"/>
    <w:rsid w:val="001B58AA"/>
    <w:rsid w:val="001B7E48"/>
    <w:rsid w:val="001C17CE"/>
    <w:rsid w:val="001C2E6F"/>
    <w:rsid w:val="001C36CA"/>
    <w:rsid w:val="001C3B82"/>
    <w:rsid w:val="001C44D1"/>
    <w:rsid w:val="001C680B"/>
    <w:rsid w:val="001C6AEE"/>
    <w:rsid w:val="001C7630"/>
    <w:rsid w:val="001D1B64"/>
    <w:rsid w:val="001D6D15"/>
    <w:rsid w:val="001D71DD"/>
    <w:rsid w:val="001F5FD1"/>
    <w:rsid w:val="001F7558"/>
    <w:rsid w:val="001F7757"/>
    <w:rsid w:val="0020296E"/>
    <w:rsid w:val="00205B57"/>
    <w:rsid w:val="002065A0"/>
    <w:rsid w:val="00206BCA"/>
    <w:rsid w:val="002122A8"/>
    <w:rsid w:val="002157E0"/>
    <w:rsid w:val="002178AA"/>
    <w:rsid w:val="00222368"/>
    <w:rsid w:val="00222F7B"/>
    <w:rsid w:val="0022334F"/>
    <w:rsid w:val="0022370E"/>
    <w:rsid w:val="00225C1B"/>
    <w:rsid w:val="00226819"/>
    <w:rsid w:val="00227F02"/>
    <w:rsid w:val="00233817"/>
    <w:rsid w:val="00233CF4"/>
    <w:rsid w:val="00235DF9"/>
    <w:rsid w:val="002367FF"/>
    <w:rsid w:val="00240CE9"/>
    <w:rsid w:val="00243A4D"/>
    <w:rsid w:val="00246089"/>
    <w:rsid w:val="00246702"/>
    <w:rsid w:val="00247F2E"/>
    <w:rsid w:val="00250ADC"/>
    <w:rsid w:val="00254D6C"/>
    <w:rsid w:val="00255D1F"/>
    <w:rsid w:val="00257553"/>
    <w:rsid w:val="0026059C"/>
    <w:rsid w:val="00261B94"/>
    <w:rsid w:val="00262128"/>
    <w:rsid w:val="00263CBF"/>
    <w:rsid w:val="002654A3"/>
    <w:rsid w:val="00272C98"/>
    <w:rsid w:val="00273CEB"/>
    <w:rsid w:val="002748E4"/>
    <w:rsid w:val="00274A65"/>
    <w:rsid w:val="00281C89"/>
    <w:rsid w:val="0028282F"/>
    <w:rsid w:val="0028430A"/>
    <w:rsid w:val="00286FDC"/>
    <w:rsid w:val="00294474"/>
    <w:rsid w:val="00297FC5"/>
    <w:rsid w:val="002A031F"/>
    <w:rsid w:val="002A0417"/>
    <w:rsid w:val="002A16D8"/>
    <w:rsid w:val="002A1BC8"/>
    <w:rsid w:val="002A3EF2"/>
    <w:rsid w:val="002B0226"/>
    <w:rsid w:val="002B06B4"/>
    <w:rsid w:val="002B1481"/>
    <w:rsid w:val="002B19A2"/>
    <w:rsid w:val="002B381A"/>
    <w:rsid w:val="002B4FCC"/>
    <w:rsid w:val="002B7CFD"/>
    <w:rsid w:val="002C2E9A"/>
    <w:rsid w:val="002C3170"/>
    <w:rsid w:val="002C6FD9"/>
    <w:rsid w:val="002D3600"/>
    <w:rsid w:val="002E0447"/>
    <w:rsid w:val="002E26B5"/>
    <w:rsid w:val="002E4AE7"/>
    <w:rsid w:val="002E4DDC"/>
    <w:rsid w:val="002E5E32"/>
    <w:rsid w:val="002F6BE8"/>
    <w:rsid w:val="00300AAD"/>
    <w:rsid w:val="00302480"/>
    <w:rsid w:val="0030316E"/>
    <w:rsid w:val="00310368"/>
    <w:rsid w:val="003165E6"/>
    <w:rsid w:val="00317962"/>
    <w:rsid w:val="00321F83"/>
    <w:rsid w:val="00324253"/>
    <w:rsid w:val="00326ACA"/>
    <w:rsid w:val="00327948"/>
    <w:rsid w:val="0033000F"/>
    <w:rsid w:val="00331C45"/>
    <w:rsid w:val="00332011"/>
    <w:rsid w:val="00332518"/>
    <w:rsid w:val="003332ED"/>
    <w:rsid w:val="00333C99"/>
    <w:rsid w:val="003368DC"/>
    <w:rsid w:val="00343B22"/>
    <w:rsid w:val="00345927"/>
    <w:rsid w:val="00350584"/>
    <w:rsid w:val="00351857"/>
    <w:rsid w:val="003606BE"/>
    <w:rsid w:val="003610E1"/>
    <w:rsid w:val="00361950"/>
    <w:rsid w:val="00362BE6"/>
    <w:rsid w:val="00364D63"/>
    <w:rsid w:val="003671BE"/>
    <w:rsid w:val="0036765E"/>
    <w:rsid w:val="00367DF8"/>
    <w:rsid w:val="00370609"/>
    <w:rsid w:val="00372485"/>
    <w:rsid w:val="00373200"/>
    <w:rsid w:val="00375E4B"/>
    <w:rsid w:val="00375EF5"/>
    <w:rsid w:val="003767A5"/>
    <w:rsid w:val="00376872"/>
    <w:rsid w:val="003826AA"/>
    <w:rsid w:val="00385254"/>
    <w:rsid w:val="00391ABF"/>
    <w:rsid w:val="00392566"/>
    <w:rsid w:val="003944CB"/>
    <w:rsid w:val="00394E4C"/>
    <w:rsid w:val="003A0C89"/>
    <w:rsid w:val="003A0D94"/>
    <w:rsid w:val="003A1EBF"/>
    <w:rsid w:val="003A317D"/>
    <w:rsid w:val="003A5F5B"/>
    <w:rsid w:val="003A789A"/>
    <w:rsid w:val="003B05DD"/>
    <w:rsid w:val="003B3946"/>
    <w:rsid w:val="003B75B6"/>
    <w:rsid w:val="003B7B9E"/>
    <w:rsid w:val="003C27FD"/>
    <w:rsid w:val="003C2CD6"/>
    <w:rsid w:val="003C77E0"/>
    <w:rsid w:val="003D17D7"/>
    <w:rsid w:val="003D2678"/>
    <w:rsid w:val="003D71A3"/>
    <w:rsid w:val="003D72C8"/>
    <w:rsid w:val="003E1CA0"/>
    <w:rsid w:val="003E2098"/>
    <w:rsid w:val="003E58F3"/>
    <w:rsid w:val="003E73A0"/>
    <w:rsid w:val="003F16F6"/>
    <w:rsid w:val="003F180F"/>
    <w:rsid w:val="003F4DC7"/>
    <w:rsid w:val="003F5235"/>
    <w:rsid w:val="00400F5A"/>
    <w:rsid w:val="004027E4"/>
    <w:rsid w:val="0041071D"/>
    <w:rsid w:val="00414413"/>
    <w:rsid w:val="00414AFC"/>
    <w:rsid w:val="004151A7"/>
    <w:rsid w:val="00415310"/>
    <w:rsid w:val="00416393"/>
    <w:rsid w:val="004179D4"/>
    <w:rsid w:val="00421709"/>
    <w:rsid w:val="00423763"/>
    <w:rsid w:val="00425774"/>
    <w:rsid w:val="004279AE"/>
    <w:rsid w:val="00427DC7"/>
    <w:rsid w:val="00431613"/>
    <w:rsid w:val="00431FA7"/>
    <w:rsid w:val="0043297A"/>
    <w:rsid w:val="00432EB2"/>
    <w:rsid w:val="0043714F"/>
    <w:rsid w:val="00443123"/>
    <w:rsid w:val="004438B5"/>
    <w:rsid w:val="004502DB"/>
    <w:rsid w:val="00452AAD"/>
    <w:rsid w:val="00452DFA"/>
    <w:rsid w:val="00453677"/>
    <w:rsid w:val="00454596"/>
    <w:rsid w:val="004545C9"/>
    <w:rsid w:val="00455F95"/>
    <w:rsid w:val="0045605D"/>
    <w:rsid w:val="004607FC"/>
    <w:rsid w:val="00463356"/>
    <w:rsid w:val="00465DEE"/>
    <w:rsid w:val="0047142B"/>
    <w:rsid w:val="004753A9"/>
    <w:rsid w:val="00477C8C"/>
    <w:rsid w:val="00490CCB"/>
    <w:rsid w:val="004A4DDA"/>
    <w:rsid w:val="004A56BB"/>
    <w:rsid w:val="004A6C0F"/>
    <w:rsid w:val="004A79F8"/>
    <w:rsid w:val="004B04A5"/>
    <w:rsid w:val="004B1546"/>
    <w:rsid w:val="004B1751"/>
    <w:rsid w:val="004B638F"/>
    <w:rsid w:val="004B7D5E"/>
    <w:rsid w:val="004C042F"/>
    <w:rsid w:val="004C082A"/>
    <w:rsid w:val="004C1D33"/>
    <w:rsid w:val="004C6E88"/>
    <w:rsid w:val="004D3B2F"/>
    <w:rsid w:val="004D56FF"/>
    <w:rsid w:val="004D5EF5"/>
    <w:rsid w:val="004E356C"/>
    <w:rsid w:val="004E39D3"/>
    <w:rsid w:val="004E4C2E"/>
    <w:rsid w:val="004E508A"/>
    <w:rsid w:val="004E5782"/>
    <w:rsid w:val="004E616D"/>
    <w:rsid w:val="004E630B"/>
    <w:rsid w:val="004E6755"/>
    <w:rsid w:val="004E79D8"/>
    <w:rsid w:val="004F1BDE"/>
    <w:rsid w:val="004F3A86"/>
    <w:rsid w:val="004F40AD"/>
    <w:rsid w:val="004F7F44"/>
    <w:rsid w:val="00505E9A"/>
    <w:rsid w:val="005079BF"/>
    <w:rsid w:val="00510110"/>
    <w:rsid w:val="00515615"/>
    <w:rsid w:val="00517D80"/>
    <w:rsid w:val="005230AD"/>
    <w:rsid w:val="00525CFE"/>
    <w:rsid w:val="00531B9A"/>
    <w:rsid w:val="00531D15"/>
    <w:rsid w:val="00542377"/>
    <w:rsid w:val="005435D8"/>
    <w:rsid w:val="00550B27"/>
    <w:rsid w:val="00563EF1"/>
    <w:rsid w:val="00563F5C"/>
    <w:rsid w:val="00564338"/>
    <w:rsid w:val="00566AB4"/>
    <w:rsid w:val="00573B66"/>
    <w:rsid w:val="00575AC5"/>
    <w:rsid w:val="0057605D"/>
    <w:rsid w:val="005808C8"/>
    <w:rsid w:val="00581347"/>
    <w:rsid w:val="005849F8"/>
    <w:rsid w:val="005938DF"/>
    <w:rsid w:val="00595A83"/>
    <w:rsid w:val="005962E1"/>
    <w:rsid w:val="0059637D"/>
    <w:rsid w:val="005A099B"/>
    <w:rsid w:val="005A2D9C"/>
    <w:rsid w:val="005A6A11"/>
    <w:rsid w:val="005B2107"/>
    <w:rsid w:val="005B28E8"/>
    <w:rsid w:val="005B7BDC"/>
    <w:rsid w:val="005C012E"/>
    <w:rsid w:val="005C34E7"/>
    <w:rsid w:val="005C6D78"/>
    <w:rsid w:val="005D2502"/>
    <w:rsid w:val="005D49BF"/>
    <w:rsid w:val="005D6476"/>
    <w:rsid w:val="005D7708"/>
    <w:rsid w:val="005E12EB"/>
    <w:rsid w:val="005E2193"/>
    <w:rsid w:val="005E21F1"/>
    <w:rsid w:val="005E3ACD"/>
    <w:rsid w:val="005E3D05"/>
    <w:rsid w:val="005E7A57"/>
    <w:rsid w:val="005F02C6"/>
    <w:rsid w:val="005F160F"/>
    <w:rsid w:val="005F1E84"/>
    <w:rsid w:val="005F24B0"/>
    <w:rsid w:val="005F2D6A"/>
    <w:rsid w:val="005F4A28"/>
    <w:rsid w:val="005F78E4"/>
    <w:rsid w:val="006052CF"/>
    <w:rsid w:val="00607B8D"/>
    <w:rsid w:val="0061163D"/>
    <w:rsid w:val="00611F5C"/>
    <w:rsid w:val="00612547"/>
    <w:rsid w:val="00616E09"/>
    <w:rsid w:val="006178B6"/>
    <w:rsid w:val="00621D0D"/>
    <w:rsid w:val="0062603A"/>
    <w:rsid w:val="00627D4E"/>
    <w:rsid w:val="006341B3"/>
    <w:rsid w:val="00634478"/>
    <w:rsid w:val="00636780"/>
    <w:rsid w:val="00641A5E"/>
    <w:rsid w:val="00644373"/>
    <w:rsid w:val="00645915"/>
    <w:rsid w:val="00647B44"/>
    <w:rsid w:val="006519C3"/>
    <w:rsid w:val="00652B30"/>
    <w:rsid w:val="00656345"/>
    <w:rsid w:val="00656DC6"/>
    <w:rsid w:val="006576A5"/>
    <w:rsid w:val="00660A76"/>
    <w:rsid w:val="006615A6"/>
    <w:rsid w:val="00662218"/>
    <w:rsid w:val="00664110"/>
    <w:rsid w:val="00664AAE"/>
    <w:rsid w:val="00664D17"/>
    <w:rsid w:val="0066518E"/>
    <w:rsid w:val="00666520"/>
    <w:rsid w:val="00667C5B"/>
    <w:rsid w:val="00681BF1"/>
    <w:rsid w:val="00692CDE"/>
    <w:rsid w:val="00692EEB"/>
    <w:rsid w:val="006937D6"/>
    <w:rsid w:val="006971FB"/>
    <w:rsid w:val="006977FF"/>
    <w:rsid w:val="006A01FA"/>
    <w:rsid w:val="006A0E9E"/>
    <w:rsid w:val="006A25C7"/>
    <w:rsid w:val="006A4808"/>
    <w:rsid w:val="006A4AAD"/>
    <w:rsid w:val="006A5A9C"/>
    <w:rsid w:val="006A6DA2"/>
    <w:rsid w:val="006A7210"/>
    <w:rsid w:val="006A7AB2"/>
    <w:rsid w:val="006B241E"/>
    <w:rsid w:val="006B54BB"/>
    <w:rsid w:val="006B5717"/>
    <w:rsid w:val="006B7994"/>
    <w:rsid w:val="006C0BF7"/>
    <w:rsid w:val="006C0CEB"/>
    <w:rsid w:val="006C3B1E"/>
    <w:rsid w:val="006C4138"/>
    <w:rsid w:val="006C47FD"/>
    <w:rsid w:val="006D27CB"/>
    <w:rsid w:val="006D2F08"/>
    <w:rsid w:val="006E369D"/>
    <w:rsid w:val="006E4B1B"/>
    <w:rsid w:val="006E4CE7"/>
    <w:rsid w:val="006E5445"/>
    <w:rsid w:val="006E5FFB"/>
    <w:rsid w:val="006E678B"/>
    <w:rsid w:val="006E7D93"/>
    <w:rsid w:val="006F111B"/>
    <w:rsid w:val="007029A3"/>
    <w:rsid w:val="007053B6"/>
    <w:rsid w:val="00706E4E"/>
    <w:rsid w:val="0070791C"/>
    <w:rsid w:val="00712B3F"/>
    <w:rsid w:val="0071383C"/>
    <w:rsid w:val="007141A7"/>
    <w:rsid w:val="00714B8A"/>
    <w:rsid w:val="00721B55"/>
    <w:rsid w:val="00726CE4"/>
    <w:rsid w:val="00726D28"/>
    <w:rsid w:val="00734143"/>
    <w:rsid w:val="00735609"/>
    <w:rsid w:val="00736811"/>
    <w:rsid w:val="00736EF5"/>
    <w:rsid w:val="00740EAC"/>
    <w:rsid w:val="00742A20"/>
    <w:rsid w:val="00744956"/>
    <w:rsid w:val="00745A5C"/>
    <w:rsid w:val="00745D3A"/>
    <w:rsid w:val="0074605F"/>
    <w:rsid w:val="00747E94"/>
    <w:rsid w:val="00751A5A"/>
    <w:rsid w:val="00765519"/>
    <w:rsid w:val="00766DB4"/>
    <w:rsid w:val="00767C1B"/>
    <w:rsid w:val="007714A9"/>
    <w:rsid w:val="00773548"/>
    <w:rsid w:val="00774ECB"/>
    <w:rsid w:val="00774F88"/>
    <w:rsid w:val="00777BA2"/>
    <w:rsid w:val="00781408"/>
    <w:rsid w:val="00783E65"/>
    <w:rsid w:val="00784F7F"/>
    <w:rsid w:val="007855DD"/>
    <w:rsid w:val="00786C43"/>
    <w:rsid w:val="007901FB"/>
    <w:rsid w:val="00792F39"/>
    <w:rsid w:val="00796F25"/>
    <w:rsid w:val="0079701F"/>
    <w:rsid w:val="007976CF"/>
    <w:rsid w:val="007A2E98"/>
    <w:rsid w:val="007A3BA3"/>
    <w:rsid w:val="007A4242"/>
    <w:rsid w:val="007A4AEB"/>
    <w:rsid w:val="007B047C"/>
    <w:rsid w:val="007B1499"/>
    <w:rsid w:val="007B1BBF"/>
    <w:rsid w:val="007B2960"/>
    <w:rsid w:val="007B355D"/>
    <w:rsid w:val="007B4968"/>
    <w:rsid w:val="007B7980"/>
    <w:rsid w:val="007C44A1"/>
    <w:rsid w:val="007C5D5A"/>
    <w:rsid w:val="007C607F"/>
    <w:rsid w:val="007C6583"/>
    <w:rsid w:val="007C79DD"/>
    <w:rsid w:val="007D1A97"/>
    <w:rsid w:val="007D2CD6"/>
    <w:rsid w:val="007D3063"/>
    <w:rsid w:val="007D7D8C"/>
    <w:rsid w:val="007E15CE"/>
    <w:rsid w:val="007F264F"/>
    <w:rsid w:val="007F49FA"/>
    <w:rsid w:val="007F5888"/>
    <w:rsid w:val="007F6E9A"/>
    <w:rsid w:val="008044D4"/>
    <w:rsid w:val="00810AB4"/>
    <w:rsid w:val="008119DE"/>
    <w:rsid w:val="00817B56"/>
    <w:rsid w:val="008214AD"/>
    <w:rsid w:val="00821A88"/>
    <w:rsid w:val="00824887"/>
    <w:rsid w:val="0082495D"/>
    <w:rsid w:val="008302F2"/>
    <w:rsid w:val="00830A74"/>
    <w:rsid w:val="008359CD"/>
    <w:rsid w:val="008365BC"/>
    <w:rsid w:val="008370F8"/>
    <w:rsid w:val="00854735"/>
    <w:rsid w:val="008556C9"/>
    <w:rsid w:val="008557DB"/>
    <w:rsid w:val="00856AD5"/>
    <w:rsid w:val="008647FF"/>
    <w:rsid w:val="008730EB"/>
    <w:rsid w:val="0087347D"/>
    <w:rsid w:val="00877798"/>
    <w:rsid w:val="00883628"/>
    <w:rsid w:val="00885045"/>
    <w:rsid w:val="008854A9"/>
    <w:rsid w:val="00885544"/>
    <w:rsid w:val="008923EA"/>
    <w:rsid w:val="008927D1"/>
    <w:rsid w:val="00893AB8"/>
    <w:rsid w:val="008A04C8"/>
    <w:rsid w:val="008B00FA"/>
    <w:rsid w:val="008B293F"/>
    <w:rsid w:val="008B5C7C"/>
    <w:rsid w:val="008B70F3"/>
    <w:rsid w:val="008B76DF"/>
    <w:rsid w:val="008B7B69"/>
    <w:rsid w:val="008C102A"/>
    <w:rsid w:val="008C16D9"/>
    <w:rsid w:val="008C3817"/>
    <w:rsid w:val="008C7A12"/>
    <w:rsid w:val="008D1D42"/>
    <w:rsid w:val="008D3E73"/>
    <w:rsid w:val="008D65B2"/>
    <w:rsid w:val="008E0134"/>
    <w:rsid w:val="008E2271"/>
    <w:rsid w:val="008E253E"/>
    <w:rsid w:val="008E3BF4"/>
    <w:rsid w:val="008E4767"/>
    <w:rsid w:val="008E5A0B"/>
    <w:rsid w:val="008F04D4"/>
    <w:rsid w:val="008F3A02"/>
    <w:rsid w:val="008F43DD"/>
    <w:rsid w:val="00903285"/>
    <w:rsid w:val="009066E1"/>
    <w:rsid w:val="00906F40"/>
    <w:rsid w:val="0090731E"/>
    <w:rsid w:val="00914389"/>
    <w:rsid w:val="00915B1C"/>
    <w:rsid w:val="00916D12"/>
    <w:rsid w:val="0091797D"/>
    <w:rsid w:val="00923CBA"/>
    <w:rsid w:val="00926703"/>
    <w:rsid w:val="00927691"/>
    <w:rsid w:val="00927A5F"/>
    <w:rsid w:val="009317BE"/>
    <w:rsid w:val="0093376C"/>
    <w:rsid w:val="0093526C"/>
    <w:rsid w:val="00935BEE"/>
    <w:rsid w:val="00935C46"/>
    <w:rsid w:val="00941FB0"/>
    <w:rsid w:val="009426D4"/>
    <w:rsid w:val="0094794A"/>
    <w:rsid w:val="0095490B"/>
    <w:rsid w:val="009551A6"/>
    <w:rsid w:val="00956738"/>
    <w:rsid w:val="00961E7E"/>
    <w:rsid w:val="009644B3"/>
    <w:rsid w:val="009648D8"/>
    <w:rsid w:val="0096508B"/>
    <w:rsid w:val="0097304E"/>
    <w:rsid w:val="00974363"/>
    <w:rsid w:val="00982F2C"/>
    <w:rsid w:val="00983B48"/>
    <w:rsid w:val="00983CF9"/>
    <w:rsid w:val="009849CD"/>
    <w:rsid w:val="00985157"/>
    <w:rsid w:val="0099243F"/>
    <w:rsid w:val="00995647"/>
    <w:rsid w:val="00995842"/>
    <w:rsid w:val="00996330"/>
    <w:rsid w:val="0099759F"/>
    <w:rsid w:val="009A05AE"/>
    <w:rsid w:val="009A603A"/>
    <w:rsid w:val="009A791A"/>
    <w:rsid w:val="009A7C29"/>
    <w:rsid w:val="009B4E9E"/>
    <w:rsid w:val="009B550E"/>
    <w:rsid w:val="009B745F"/>
    <w:rsid w:val="009B7CE4"/>
    <w:rsid w:val="009C1690"/>
    <w:rsid w:val="009C6881"/>
    <w:rsid w:val="009C7759"/>
    <w:rsid w:val="009D0534"/>
    <w:rsid w:val="009D0C60"/>
    <w:rsid w:val="009D5099"/>
    <w:rsid w:val="009D58F2"/>
    <w:rsid w:val="009D6C71"/>
    <w:rsid w:val="009E16D0"/>
    <w:rsid w:val="009E2879"/>
    <w:rsid w:val="009E38FD"/>
    <w:rsid w:val="009E7D03"/>
    <w:rsid w:val="009F01F6"/>
    <w:rsid w:val="009F13D6"/>
    <w:rsid w:val="009F4C6B"/>
    <w:rsid w:val="009F78A8"/>
    <w:rsid w:val="00A01A6A"/>
    <w:rsid w:val="00A07318"/>
    <w:rsid w:val="00A07995"/>
    <w:rsid w:val="00A11370"/>
    <w:rsid w:val="00A16450"/>
    <w:rsid w:val="00A224CE"/>
    <w:rsid w:val="00A22522"/>
    <w:rsid w:val="00A24F5C"/>
    <w:rsid w:val="00A3016C"/>
    <w:rsid w:val="00A4033F"/>
    <w:rsid w:val="00A40871"/>
    <w:rsid w:val="00A440E0"/>
    <w:rsid w:val="00A44A5E"/>
    <w:rsid w:val="00A51B1E"/>
    <w:rsid w:val="00A52221"/>
    <w:rsid w:val="00A54494"/>
    <w:rsid w:val="00A57205"/>
    <w:rsid w:val="00A64644"/>
    <w:rsid w:val="00A70ADF"/>
    <w:rsid w:val="00A71466"/>
    <w:rsid w:val="00A721D4"/>
    <w:rsid w:val="00A73EC4"/>
    <w:rsid w:val="00A74B5E"/>
    <w:rsid w:val="00A815EE"/>
    <w:rsid w:val="00A81BED"/>
    <w:rsid w:val="00A81EC4"/>
    <w:rsid w:val="00A8442F"/>
    <w:rsid w:val="00A93477"/>
    <w:rsid w:val="00A93B57"/>
    <w:rsid w:val="00A95A3B"/>
    <w:rsid w:val="00A96AEC"/>
    <w:rsid w:val="00AA280E"/>
    <w:rsid w:val="00AB156C"/>
    <w:rsid w:val="00AB2B53"/>
    <w:rsid w:val="00AB450B"/>
    <w:rsid w:val="00AB56E4"/>
    <w:rsid w:val="00AC2020"/>
    <w:rsid w:val="00AD3082"/>
    <w:rsid w:val="00AD4AD0"/>
    <w:rsid w:val="00AD4B62"/>
    <w:rsid w:val="00AD4D48"/>
    <w:rsid w:val="00AD60CD"/>
    <w:rsid w:val="00AD6C8C"/>
    <w:rsid w:val="00AE091D"/>
    <w:rsid w:val="00AE1872"/>
    <w:rsid w:val="00AE53A1"/>
    <w:rsid w:val="00AE66DC"/>
    <w:rsid w:val="00AF2484"/>
    <w:rsid w:val="00AF4ACE"/>
    <w:rsid w:val="00AF55BC"/>
    <w:rsid w:val="00AF63E7"/>
    <w:rsid w:val="00AF6F69"/>
    <w:rsid w:val="00AF6FFC"/>
    <w:rsid w:val="00AF7902"/>
    <w:rsid w:val="00B0165D"/>
    <w:rsid w:val="00B031F3"/>
    <w:rsid w:val="00B03FA0"/>
    <w:rsid w:val="00B052A4"/>
    <w:rsid w:val="00B056D3"/>
    <w:rsid w:val="00B125DE"/>
    <w:rsid w:val="00B12AC7"/>
    <w:rsid w:val="00B13FDD"/>
    <w:rsid w:val="00B22228"/>
    <w:rsid w:val="00B22EB2"/>
    <w:rsid w:val="00B27442"/>
    <w:rsid w:val="00B31167"/>
    <w:rsid w:val="00B329D8"/>
    <w:rsid w:val="00B32BB9"/>
    <w:rsid w:val="00B33AE1"/>
    <w:rsid w:val="00B36A03"/>
    <w:rsid w:val="00B414FB"/>
    <w:rsid w:val="00B41DC2"/>
    <w:rsid w:val="00B4288C"/>
    <w:rsid w:val="00B44100"/>
    <w:rsid w:val="00B45E0C"/>
    <w:rsid w:val="00B46CBA"/>
    <w:rsid w:val="00B46F94"/>
    <w:rsid w:val="00B4746A"/>
    <w:rsid w:val="00B57D1F"/>
    <w:rsid w:val="00B61F03"/>
    <w:rsid w:val="00B626E4"/>
    <w:rsid w:val="00B627AB"/>
    <w:rsid w:val="00B632C6"/>
    <w:rsid w:val="00B67D62"/>
    <w:rsid w:val="00B72F4A"/>
    <w:rsid w:val="00B75271"/>
    <w:rsid w:val="00B82004"/>
    <w:rsid w:val="00B82C92"/>
    <w:rsid w:val="00B83588"/>
    <w:rsid w:val="00B83C27"/>
    <w:rsid w:val="00B84BC3"/>
    <w:rsid w:val="00B84BDD"/>
    <w:rsid w:val="00B92812"/>
    <w:rsid w:val="00B946E1"/>
    <w:rsid w:val="00B9743E"/>
    <w:rsid w:val="00BA1E02"/>
    <w:rsid w:val="00BA477C"/>
    <w:rsid w:val="00BB7686"/>
    <w:rsid w:val="00BC20B0"/>
    <w:rsid w:val="00BC23F9"/>
    <w:rsid w:val="00BC3421"/>
    <w:rsid w:val="00BC6F29"/>
    <w:rsid w:val="00BE0AB4"/>
    <w:rsid w:val="00BE2580"/>
    <w:rsid w:val="00BE266D"/>
    <w:rsid w:val="00BE4C11"/>
    <w:rsid w:val="00BE71C0"/>
    <w:rsid w:val="00BF5136"/>
    <w:rsid w:val="00C05B3F"/>
    <w:rsid w:val="00C10217"/>
    <w:rsid w:val="00C23808"/>
    <w:rsid w:val="00C23F63"/>
    <w:rsid w:val="00C2676B"/>
    <w:rsid w:val="00C34B1D"/>
    <w:rsid w:val="00C43038"/>
    <w:rsid w:val="00C45018"/>
    <w:rsid w:val="00C45155"/>
    <w:rsid w:val="00C4549F"/>
    <w:rsid w:val="00C50C50"/>
    <w:rsid w:val="00C5498F"/>
    <w:rsid w:val="00C5537A"/>
    <w:rsid w:val="00C600B0"/>
    <w:rsid w:val="00C64CD0"/>
    <w:rsid w:val="00C65734"/>
    <w:rsid w:val="00C657FF"/>
    <w:rsid w:val="00C6684F"/>
    <w:rsid w:val="00C70E70"/>
    <w:rsid w:val="00C74ACE"/>
    <w:rsid w:val="00C74F54"/>
    <w:rsid w:val="00C758FF"/>
    <w:rsid w:val="00C75F8D"/>
    <w:rsid w:val="00C82B22"/>
    <w:rsid w:val="00C914BC"/>
    <w:rsid w:val="00C9470C"/>
    <w:rsid w:val="00C96543"/>
    <w:rsid w:val="00CA317E"/>
    <w:rsid w:val="00CA7BD8"/>
    <w:rsid w:val="00CB1E82"/>
    <w:rsid w:val="00CB3C68"/>
    <w:rsid w:val="00CB48E8"/>
    <w:rsid w:val="00CB4BA8"/>
    <w:rsid w:val="00CB52D7"/>
    <w:rsid w:val="00CB5AE4"/>
    <w:rsid w:val="00CC5627"/>
    <w:rsid w:val="00CD3A23"/>
    <w:rsid w:val="00CD61F2"/>
    <w:rsid w:val="00CE1863"/>
    <w:rsid w:val="00CE4A5B"/>
    <w:rsid w:val="00CE51A8"/>
    <w:rsid w:val="00CF0B38"/>
    <w:rsid w:val="00CF369B"/>
    <w:rsid w:val="00CF4ECC"/>
    <w:rsid w:val="00CF6281"/>
    <w:rsid w:val="00CF6977"/>
    <w:rsid w:val="00D03608"/>
    <w:rsid w:val="00D07171"/>
    <w:rsid w:val="00D124A0"/>
    <w:rsid w:val="00D15810"/>
    <w:rsid w:val="00D16D4E"/>
    <w:rsid w:val="00D22D67"/>
    <w:rsid w:val="00D2640A"/>
    <w:rsid w:val="00D27F41"/>
    <w:rsid w:val="00D34D9E"/>
    <w:rsid w:val="00D35DE8"/>
    <w:rsid w:val="00D36441"/>
    <w:rsid w:val="00D4064E"/>
    <w:rsid w:val="00D4076A"/>
    <w:rsid w:val="00D41001"/>
    <w:rsid w:val="00D44E9B"/>
    <w:rsid w:val="00D50DB9"/>
    <w:rsid w:val="00D52C43"/>
    <w:rsid w:val="00D62639"/>
    <w:rsid w:val="00D6507F"/>
    <w:rsid w:val="00D87B94"/>
    <w:rsid w:val="00D92D49"/>
    <w:rsid w:val="00DA4E41"/>
    <w:rsid w:val="00DA7010"/>
    <w:rsid w:val="00DB117A"/>
    <w:rsid w:val="00DB287E"/>
    <w:rsid w:val="00DB5173"/>
    <w:rsid w:val="00DB7873"/>
    <w:rsid w:val="00DC187B"/>
    <w:rsid w:val="00DC2A64"/>
    <w:rsid w:val="00DC58F1"/>
    <w:rsid w:val="00DC590B"/>
    <w:rsid w:val="00DC6452"/>
    <w:rsid w:val="00DD2A3E"/>
    <w:rsid w:val="00DD73C2"/>
    <w:rsid w:val="00DE319B"/>
    <w:rsid w:val="00DE490A"/>
    <w:rsid w:val="00DE5DF7"/>
    <w:rsid w:val="00DF1851"/>
    <w:rsid w:val="00DF24AA"/>
    <w:rsid w:val="00DF2702"/>
    <w:rsid w:val="00DF34FE"/>
    <w:rsid w:val="00DF5CE1"/>
    <w:rsid w:val="00DF7566"/>
    <w:rsid w:val="00DF78E7"/>
    <w:rsid w:val="00E01936"/>
    <w:rsid w:val="00E03CB0"/>
    <w:rsid w:val="00E049A3"/>
    <w:rsid w:val="00E10F2E"/>
    <w:rsid w:val="00E13C45"/>
    <w:rsid w:val="00E15371"/>
    <w:rsid w:val="00E15E56"/>
    <w:rsid w:val="00E20FB1"/>
    <w:rsid w:val="00E24104"/>
    <w:rsid w:val="00E41ECB"/>
    <w:rsid w:val="00E43A1F"/>
    <w:rsid w:val="00E45D9E"/>
    <w:rsid w:val="00E46CAF"/>
    <w:rsid w:val="00E504A2"/>
    <w:rsid w:val="00E54FDB"/>
    <w:rsid w:val="00E563D7"/>
    <w:rsid w:val="00E607F9"/>
    <w:rsid w:val="00E64E46"/>
    <w:rsid w:val="00E663F4"/>
    <w:rsid w:val="00E666F2"/>
    <w:rsid w:val="00E748CC"/>
    <w:rsid w:val="00E752BA"/>
    <w:rsid w:val="00E75415"/>
    <w:rsid w:val="00E82197"/>
    <w:rsid w:val="00E84E3E"/>
    <w:rsid w:val="00E852F6"/>
    <w:rsid w:val="00E93629"/>
    <w:rsid w:val="00E94CEC"/>
    <w:rsid w:val="00EA04EF"/>
    <w:rsid w:val="00EA0896"/>
    <w:rsid w:val="00EA1F1D"/>
    <w:rsid w:val="00EA301A"/>
    <w:rsid w:val="00EA6F19"/>
    <w:rsid w:val="00EB7090"/>
    <w:rsid w:val="00EC00E0"/>
    <w:rsid w:val="00EC1181"/>
    <w:rsid w:val="00EC314B"/>
    <w:rsid w:val="00EC5CD7"/>
    <w:rsid w:val="00EC7AEC"/>
    <w:rsid w:val="00ED5DD6"/>
    <w:rsid w:val="00EE23D0"/>
    <w:rsid w:val="00EE5FB3"/>
    <w:rsid w:val="00EE7B70"/>
    <w:rsid w:val="00EF2015"/>
    <w:rsid w:val="00EF2457"/>
    <w:rsid w:val="00EF682C"/>
    <w:rsid w:val="00F0357B"/>
    <w:rsid w:val="00F037CB"/>
    <w:rsid w:val="00F05169"/>
    <w:rsid w:val="00F12260"/>
    <w:rsid w:val="00F14440"/>
    <w:rsid w:val="00F15DB6"/>
    <w:rsid w:val="00F16D4D"/>
    <w:rsid w:val="00F179D4"/>
    <w:rsid w:val="00F228AC"/>
    <w:rsid w:val="00F23E36"/>
    <w:rsid w:val="00F27352"/>
    <w:rsid w:val="00F337B4"/>
    <w:rsid w:val="00F33C56"/>
    <w:rsid w:val="00F347C7"/>
    <w:rsid w:val="00F34848"/>
    <w:rsid w:val="00F42D46"/>
    <w:rsid w:val="00F42DF9"/>
    <w:rsid w:val="00F4496C"/>
    <w:rsid w:val="00F50F23"/>
    <w:rsid w:val="00F5149D"/>
    <w:rsid w:val="00F566FC"/>
    <w:rsid w:val="00F56C22"/>
    <w:rsid w:val="00F56C91"/>
    <w:rsid w:val="00F57BC2"/>
    <w:rsid w:val="00F614C0"/>
    <w:rsid w:val="00F64743"/>
    <w:rsid w:val="00F6589A"/>
    <w:rsid w:val="00F67708"/>
    <w:rsid w:val="00F745F8"/>
    <w:rsid w:val="00F83848"/>
    <w:rsid w:val="00F87839"/>
    <w:rsid w:val="00F978C3"/>
    <w:rsid w:val="00FA197D"/>
    <w:rsid w:val="00FA1B7D"/>
    <w:rsid w:val="00FA34D1"/>
    <w:rsid w:val="00FA4002"/>
    <w:rsid w:val="00FA7C3A"/>
    <w:rsid w:val="00FB11E9"/>
    <w:rsid w:val="00FB218E"/>
    <w:rsid w:val="00FC3EAA"/>
    <w:rsid w:val="00FC4E21"/>
    <w:rsid w:val="00FC557F"/>
    <w:rsid w:val="00FC5F6D"/>
    <w:rsid w:val="00FD284A"/>
    <w:rsid w:val="00FD2C2F"/>
    <w:rsid w:val="00FD3B31"/>
    <w:rsid w:val="00FD4812"/>
    <w:rsid w:val="00FD617A"/>
    <w:rsid w:val="00FE1823"/>
    <w:rsid w:val="00FE487A"/>
    <w:rsid w:val="00FF0553"/>
    <w:rsid w:val="00FF0569"/>
    <w:rsid w:val="00FF2431"/>
    <w:rsid w:val="00FF74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5">
      <o:colormru v:ext="edit" colors="red,#4d4d4f"/>
    </o:shapedefaults>
    <o:shapelayout v:ext="edit">
      <o:idmap v:ext="edit" data="1"/>
      <o:rules v:ext="edit">
        <o:r id="V:Rule40" type="connector" idref="#_x0000_s1061"/>
        <o:r id="V:Rule41" type="connector" idref="#_x0000_s1078"/>
        <o:r id="V:Rule42" type="connector" idref="#_x0000_s1102"/>
        <o:r id="V:Rule43" type="connector" idref="#_x0000_s1095"/>
        <o:r id="V:Rule44" type="connector" idref="#_x0000_s1039"/>
        <o:r id="V:Rule45" type="connector" idref="#_x0000_s1064"/>
        <o:r id="V:Rule46" type="connector" idref="#_x0000_s1033"/>
        <o:r id="V:Rule47" type="connector" idref="#_x0000_s1032"/>
        <o:r id="V:Rule48" type="connector" idref="#_x0000_s1035"/>
        <o:r id="V:Rule49" type="connector" idref="#_x0000_s1091"/>
        <o:r id="V:Rule50" type="connector" idref="#_x0000_s1069"/>
        <o:r id="V:Rule51" type="connector" idref="#_x0000_s1070"/>
        <o:r id="V:Rule52" type="connector" idref="#_x0000_s1086"/>
        <o:r id="V:Rule53" type="connector" idref="#_x0000_s1049"/>
        <o:r id="V:Rule54" type="connector" idref="#_x0000_s1073"/>
        <o:r id="V:Rule55" type="connector" idref="#_x0000_s1075"/>
        <o:r id="V:Rule56" type="connector" idref="#_x0000_s1046"/>
        <o:r id="V:Rule57" type="connector" idref="#_x0000_s1071"/>
        <o:r id="V:Rule58" type="connector" idref="#_x0000_s1057"/>
        <o:r id="V:Rule59" type="connector" idref="#_x0000_s1058"/>
        <o:r id="V:Rule60" type="connector" idref="#_x0000_s1076"/>
        <o:r id="V:Rule61" type="connector" idref="#_x0000_s1092"/>
        <o:r id="V:Rule62" type="connector" idref="#_x0000_s1068"/>
        <o:r id="V:Rule63" type="connector" idref="#_x0000_s1043">
          <o:proxy start="" idref="#_x0000_s1072" connectloc="2"/>
        </o:r>
        <o:r id="V:Rule64" type="connector" idref="#_x0000_s1055"/>
        <o:r id="V:Rule65" type="connector" idref="#_x0000_s1074"/>
        <o:r id="V:Rule66" type="connector" idref="#_x0000_s1038"/>
        <o:r id="V:Rule67" type="connector" idref="#_x0000_s1056"/>
        <o:r id="V:Rule68" type="connector" idref="#_x0000_s1087"/>
        <o:r id="V:Rule69" type="connector" idref="#_x0000_s1050"/>
        <o:r id="V:Rule70" type="connector" idref="#_x0000_s1096"/>
        <o:r id="V:Rule71" type="connector" idref="#_x0000_s1099"/>
        <o:r id="V:Rule72" type="connector" idref="#_x0000_s1044">
          <o:proxy start="" idref="#_x0000_s1072" connectloc="2"/>
        </o:r>
        <o:r id="V:Rule73" type="connector" idref="#_x0000_s1065"/>
        <o:r id="V:Rule74" type="connector" idref="#_x0000_s1079"/>
        <o:r id="V:Rule75" type="connector" idref="#_x0000_s1052"/>
        <o:r id="V:Rule76" type="connector" idref="#_x0000_s1100"/>
        <o:r id="V:Rule77" type="connector" idref="#_x0000_s1077"/>
        <o:r id="V:Rule78" type="connector" idref="#_x0000_s1060"/>
      </o:rules>
    </o:shapelayout>
  </w:shapeDefaults>
  <w:decimalSymbol w:val="."/>
  <w:listSeparator w:val=","/>
  <w14:docId w14:val="6D2B48A5"/>
  <w15:docId w15:val="{66C86B86-38A5-4018-AA32-2482BDCA8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5AE4"/>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numPr>
        <w:numId w:val="40"/>
      </w:numPr>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numPr>
        <w:ilvl w:val="1"/>
        <w:numId w:val="40"/>
      </w:numPr>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numPr>
        <w:ilvl w:val="2"/>
        <w:numId w:val="40"/>
      </w:numPr>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4B7D5E"/>
    <w:pPr>
      <w:keepNext/>
      <w:numPr>
        <w:ilvl w:val="3"/>
        <w:numId w:val="40"/>
      </w:numPr>
      <w:spacing w:before="60" w:after="60"/>
      <w:ind w:left="862" w:hanging="862"/>
      <w:outlineLvl w:val="3"/>
    </w:pPr>
    <w:rPr>
      <w:rFonts w:ascii="HelveticaNeueLT Std" w:hAnsi="HelveticaNeueLT Std"/>
      <w:b/>
      <w:bCs/>
      <w:szCs w:val="20"/>
    </w:rPr>
  </w:style>
  <w:style w:type="paragraph" w:styleId="Heading5">
    <w:name w:val="heading 5"/>
    <w:basedOn w:val="Normal"/>
    <w:next w:val="Normal"/>
    <w:semiHidden/>
    <w:qFormat/>
    <w:rsid w:val="00BE4C11"/>
    <w:pPr>
      <w:numPr>
        <w:ilvl w:val="4"/>
        <w:numId w:val="40"/>
      </w:numPr>
      <w:spacing w:before="240" w:after="60"/>
      <w:outlineLvl w:val="4"/>
    </w:pPr>
    <w:rPr>
      <w:b/>
      <w:bCs/>
      <w:i/>
      <w:iCs/>
      <w:sz w:val="26"/>
      <w:szCs w:val="26"/>
    </w:rPr>
  </w:style>
  <w:style w:type="paragraph" w:styleId="Heading6">
    <w:name w:val="heading 6"/>
    <w:basedOn w:val="Normal"/>
    <w:next w:val="Normal"/>
    <w:semiHidden/>
    <w:qFormat/>
    <w:rsid w:val="00BE4C11"/>
    <w:pPr>
      <w:numPr>
        <w:ilvl w:val="5"/>
        <w:numId w:val="40"/>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numPr>
        <w:ilvl w:val="6"/>
        <w:numId w:val="40"/>
      </w:numPr>
      <w:spacing w:before="240" w:after="60"/>
      <w:outlineLvl w:val="6"/>
    </w:pPr>
    <w:rPr>
      <w:rFonts w:ascii="Times New Roman" w:hAnsi="Times New Roman"/>
      <w:sz w:val="24"/>
    </w:rPr>
  </w:style>
  <w:style w:type="paragraph" w:styleId="Heading8">
    <w:name w:val="heading 8"/>
    <w:basedOn w:val="Normal"/>
    <w:next w:val="Normal"/>
    <w:semiHidden/>
    <w:qFormat/>
    <w:rsid w:val="00BE4C11"/>
    <w:pPr>
      <w:numPr>
        <w:ilvl w:val="7"/>
        <w:numId w:val="40"/>
      </w:num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numPr>
        <w:ilvl w:val="8"/>
        <w:numId w:val="4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CB5AE4"/>
    <w:pPr>
      <w:numPr>
        <w:numId w:val="52"/>
      </w:numPr>
      <w:spacing w:after="80"/>
    </w:pPr>
    <w:rPr>
      <w:rFonts w:ascii="Arial" w:hAnsi="Arial"/>
    </w:r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4E630B"/>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DocumentMap">
    <w:name w:val="Document Map"/>
    <w:basedOn w:val="Normal"/>
    <w:link w:val="DocumentMapChar"/>
    <w:semiHidden/>
    <w:rsid w:val="00107AB3"/>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107AB3"/>
    <w:rPr>
      <w:rFonts w:ascii="Tahoma" w:hAnsi="Tahoma" w:cs="Tahoma"/>
      <w:sz w:val="16"/>
      <w:szCs w:val="16"/>
    </w:rPr>
  </w:style>
  <w:style w:type="paragraph" w:styleId="ListParagraph">
    <w:name w:val="List Paragraph"/>
    <w:basedOn w:val="Normal"/>
    <w:uiPriority w:val="34"/>
    <w:qFormat/>
    <w:rsid w:val="00E82197"/>
    <w:pPr>
      <w:ind w:left="720"/>
      <w:contextualSpacing/>
    </w:pPr>
  </w:style>
  <w:style w:type="character" w:styleId="CommentReference">
    <w:name w:val="annotation reference"/>
    <w:basedOn w:val="DefaultParagraphFont"/>
    <w:uiPriority w:val="99"/>
    <w:semiHidden/>
    <w:rsid w:val="009644B3"/>
    <w:rPr>
      <w:sz w:val="16"/>
      <w:szCs w:val="16"/>
    </w:rPr>
  </w:style>
  <w:style w:type="paragraph" w:styleId="CommentText">
    <w:name w:val="annotation text"/>
    <w:basedOn w:val="Normal"/>
    <w:link w:val="CommentTextChar"/>
    <w:uiPriority w:val="99"/>
    <w:semiHidden/>
    <w:rsid w:val="009644B3"/>
    <w:pPr>
      <w:spacing w:line="240" w:lineRule="auto"/>
    </w:pPr>
    <w:rPr>
      <w:szCs w:val="20"/>
    </w:rPr>
  </w:style>
  <w:style w:type="character" w:customStyle="1" w:styleId="CommentTextChar">
    <w:name w:val="Comment Text Char"/>
    <w:basedOn w:val="DefaultParagraphFont"/>
    <w:link w:val="CommentText"/>
    <w:uiPriority w:val="99"/>
    <w:semiHidden/>
    <w:rsid w:val="009644B3"/>
    <w:rPr>
      <w:rFonts w:ascii="HelveticaNeueLT Std Lt" w:hAnsi="HelveticaNeueLT Std Lt"/>
    </w:rPr>
  </w:style>
  <w:style w:type="paragraph" w:styleId="CommentSubject">
    <w:name w:val="annotation subject"/>
    <w:basedOn w:val="CommentText"/>
    <w:next w:val="CommentText"/>
    <w:link w:val="CommentSubjectChar"/>
    <w:semiHidden/>
    <w:rsid w:val="009644B3"/>
    <w:rPr>
      <w:b/>
      <w:bCs/>
    </w:rPr>
  </w:style>
  <w:style w:type="character" w:customStyle="1" w:styleId="CommentSubjectChar">
    <w:name w:val="Comment Subject Char"/>
    <w:basedOn w:val="CommentTextChar"/>
    <w:link w:val="CommentSubject"/>
    <w:semiHidden/>
    <w:rsid w:val="009644B3"/>
    <w:rPr>
      <w:rFonts w:ascii="HelveticaNeueLT Std Lt" w:hAnsi="HelveticaNeueLT Std Lt"/>
      <w:b/>
      <w:bCs/>
    </w:rPr>
  </w:style>
  <w:style w:type="paragraph" w:styleId="Revision">
    <w:name w:val="Revision"/>
    <w:hidden/>
    <w:uiPriority w:val="99"/>
    <w:semiHidden/>
    <w:rsid w:val="001A7826"/>
    <w:rPr>
      <w:rFonts w:ascii="HelveticaNeueLT Std Lt" w:hAnsi="HelveticaNeueLT Std Lt"/>
      <w:szCs w:val="24"/>
    </w:rPr>
  </w:style>
  <w:style w:type="character" w:styleId="FollowedHyperlink">
    <w:name w:val="FollowedHyperlink"/>
    <w:basedOn w:val="DefaultParagraphFont"/>
    <w:semiHidden/>
    <w:rsid w:val="007B4968"/>
    <w:rPr>
      <w:color w:val="800080" w:themeColor="followedHyperlink"/>
      <w:u w:val="single"/>
    </w:rPr>
  </w:style>
  <w:style w:type="paragraph" w:customStyle="1" w:styleId="P1">
    <w:name w:val="P1"/>
    <w:aliases w:val="(a)"/>
    <w:basedOn w:val="Normal"/>
    <w:rsid w:val="00563F5C"/>
    <w:pPr>
      <w:tabs>
        <w:tab w:val="right" w:pos="1191"/>
      </w:tabs>
      <w:spacing w:before="60" w:line="260" w:lineRule="exact"/>
      <w:ind w:left="1418" w:hanging="1418"/>
      <w:jc w:val="both"/>
    </w:pPr>
    <w:rPr>
      <w:rFonts w:ascii="Times New Roman" w:hAnsi="Times New Roman"/>
      <w:sz w:val="24"/>
      <w:lang w:eastAsia="en-US"/>
    </w:rPr>
  </w:style>
  <w:style w:type="paragraph" w:customStyle="1" w:styleId="R1">
    <w:name w:val="R1"/>
    <w:aliases w:val="1. or 1.(1)"/>
    <w:basedOn w:val="Normal"/>
    <w:next w:val="Normal"/>
    <w:rsid w:val="00563F5C"/>
    <w:pPr>
      <w:tabs>
        <w:tab w:val="right" w:pos="794"/>
      </w:tabs>
      <w:spacing w:before="120" w:line="260" w:lineRule="exact"/>
      <w:ind w:left="964" w:hanging="964"/>
      <w:jc w:val="both"/>
    </w:pPr>
    <w:rPr>
      <w:rFonts w:ascii="Times New Roman" w:hAnsi="Times New Roman"/>
      <w:sz w:val="24"/>
      <w:lang w:eastAsia="en-US"/>
    </w:rPr>
  </w:style>
  <w:style w:type="character" w:customStyle="1" w:styleId="legtitle1">
    <w:name w:val="legtitle1"/>
    <w:basedOn w:val="DefaultParagraphFont"/>
    <w:rsid w:val="00EC314B"/>
    <w:rPr>
      <w:rFonts w:ascii="Helvetica Neue" w:hAnsi="Helvetica Neue" w:hint="default"/>
      <w:b/>
      <w:bCs/>
      <w:color w:val="10418E"/>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5176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styles" Target="styles.xml"/><Relationship Id="rId26" Type="http://schemas.openxmlformats.org/officeDocument/2006/relationships/header" Target="header3.xm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notes" Target="footnotes.xml"/><Relationship Id="rId34" Type="http://schemas.openxmlformats.org/officeDocument/2006/relationships/footer" Target="footer6.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numbering" Target="numbering.xml"/><Relationship Id="rId25" Type="http://schemas.openxmlformats.org/officeDocument/2006/relationships/header" Target="header2.xml"/><Relationship Id="rId33" Type="http://schemas.openxmlformats.org/officeDocument/2006/relationships/footer" Target="footer5.xml"/><Relationship Id="rId38"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webSettings" Target="webSettings.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footer" Target="footer1.xml"/><Relationship Id="rId32" Type="http://schemas.openxmlformats.org/officeDocument/2006/relationships/footer" Target="footer4.xml"/><Relationship Id="rId37" Type="http://schemas.openxmlformats.org/officeDocument/2006/relationships/footer" Target="footer7.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header" Target="header1.xml"/><Relationship Id="rId28" Type="http://schemas.openxmlformats.org/officeDocument/2006/relationships/footer" Target="footer2.xml"/><Relationship Id="rId36" Type="http://schemas.openxmlformats.org/officeDocument/2006/relationships/header" Target="header8.xml"/><Relationship Id="rId10" Type="http://schemas.openxmlformats.org/officeDocument/2006/relationships/customXml" Target="../customXml/item10.xml"/><Relationship Id="rId19" Type="http://schemas.openxmlformats.org/officeDocument/2006/relationships/settings" Target="settings.xml"/><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endnotes" Target="endnotes.xml"/><Relationship Id="rId27" Type="http://schemas.openxmlformats.org/officeDocument/2006/relationships/header" Target="header4.xml"/><Relationship Id="rId30" Type="http://schemas.openxmlformats.org/officeDocument/2006/relationships/header" Target="header5.xml"/><Relationship Id="rId35" Type="http://schemas.openxmlformats.org/officeDocument/2006/relationships/header" Target="header7.xml"/></Relationships>
</file>

<file path=word/_rels/footnotes.xml.rels><?xml version="1.0" encoding="UTF-8" standalone="yes"?>
<Relationships xmlns="http://schemas.openxmlformats.org/package/2006/relationships"><Relationship Id="rId8" Type="http://schemas.openxmlformats.org/officeDocument/2006/relationships/hyperlink" Target="http://www.comlaw.gov.au" TargetMode="External"/><Relationship Id="rId3" Type="http://schemas.openxmlformats.org/officeDocument/2006/relationships/hyperlink" Target="http://www.acma.gov.au/WEB/STANDARD/pc=PC_311683" TargetMode="External"/><Relationship Id="rId7" Type="http://schemas.openxmlformats.org/officeDocument/2006/relationships/hyperlink" Target="http://www.acma.gov.au/WEB/STANDARD/pc=PC_6087" TargetMode="External"/><Relationship Id="rId12" Type="http://schemas.openxmlformats.org/officeDocument/2006/relationships/hyperlink" Target="http://www.comlaw.gov.au/Details/F2007B00310" TargetMode="External"/><Relationship Id="rId2" Type="http://schemas.openxmlformats.org/officeDocument/2006/relationships/hyperlink" Target="http://www.comlaw.gov.au" TargetMode="External"/><Relationship Id="rId1" Type="http://schemas.openxmlformats.org/officeDocument/2006/relationships/hyperlink" Target="http://www.acma.gov.au/WEB/STANDARD/pc=PC_6075" TargetMode="External"/><Relationship Id="rId6" Type="http://schemas.openxmlformats.org/officeDocument/2006/relationships/hyperlink" Target="http://www.comlaw.gov.au" TargetMode="External"/><Relationship Id="rId11" Type="http://schemas.openxmlformats.org/officeDocument/2006/relationships/hyperlink" Target="http://www.acma.gov.au/WEB/STANDARD/pc=PC_495" TargetMode="External"/><Relationship Id="rId5" Type="http://schemas.openxmlformats.org/officeDocument/2006/relationships/hyperlink" Target="http://www.acma.gov.au/WEB/STANDARD/pc=PC_6075" TargetMode="External"/><Relationship Id="rId10" Type="http://schemas.openxmlformats.org/officeDocument/2006/relationships/hyperlink" Target="http://www.acma.gov.au/WEB/STANDARD/pc=ACMA_FORMS_SPECTRUM" TargetMode="External"/><Relationship Id="rId4" Type="http://schemas.openxmlformats.org/officeDocument/2006/relationships/hyperlink" Target="http://www.acma.gov.au/WEB/STANDARD/pc=PC_311378" TargetMode="External"/><Relationship Id="rId9" Type="http://schemas.openxmlformats.org/officeDocument/2006/relationships/hyperlink" Target="http://web.acma.gov.au/apservices/index.j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documentManagement>
    <_dlc_DocId xmlns="6db8f3c6-01a1-4322-b043-a3b2a190f7a8">KNAH4PPFC442-1229-76</_dlc_DocId>
    <_dlc_DocIdUrl xmlns="6db8f3c6-01a1-4322-b043-a3b2a190f7a8">
      <Url>http://collaboration/organisation/CID/IRB/SORS/_layouts/DocIdRedir.aspx?ID=KNAH4PPFC442-1229-76</Url>
      <Description>KNAH4PPFC442-1229-76</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ct:contentTypeSchema xmlns:ct="http://schemas.microsoft.com/office/2006/metadata/contentType" xmlns:ma="http://schemas.microsoft.com/office/2006/metadata/properties/metaAttributes" ct:_="" ma:_="" ma:contentTypeName="Document" ma:contentTypeID="0x010100F3B87CF1831231499AB06102660F5006" ma:contentTypeVersion="0" ma:contentTypeDescription="Create a new document." ma:contentTypeScope="" ma:versionID="7c9fac8a034485a9a283bf1d2873c2a3">
  <xsd:schema xmlns:xsd="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dms="http://schemas.microsoft.com/office/2006/documentManagement/types" targetNamespace="6db8f3c6-01a1-4322-b043-a3b2a190f7a8" elementFormDefault="qualified">
    <xsd:import namespace="http://schemas.microsoft.com/office/2006/documentManagement/type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1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39CD5D-E14E-4915-AF94-4EB26353356C}">
  <ds:schemaRefs>
    <ds:schemaRef ds:uri="http://schemas.microsoft.com/sharepoint/v3/contenttype/forms"/>
  </ds:schemaRefs>
</ds:datastoreItem>
</file>

<file path=customXml/itemProps2.xml><?xml version="1.0" encoding="utf-8"?>
<ds:datastoreItem xmlns:ds="http://schemas.openxmlformats.org/officeDocument/2006/customXml" ds:itemID="{FFD7F962-025B-4B2B-BD48-3FA43D2D7EA1}">
  <ds:schemaRefs>
    <ds:schemaRef ds:uri="http://schemas.openxmlformats.org/officeDocument/2006/bibliography"/>
  </ds:schemaRefs>
</ds:datastoreItem>
</file>

<file path=customXml/itemProps3.xml><?xml version="1.0" encoding="utf-8"?>
<ds:datastoreItem xmlns:ds="http://schemas.openxmlformats.org/officeDocument/2006/customXml" ds:itemID="{20B9CA47-F8CD-4DAE-A93D-5B352D540818}">
  <ds:schemaRefs>
    <ds:schemaRef ds:uri="http://schemas.openxmlformats.org/officeDocument/2006/bibliography"/>
  </ds:schemaRefs>
</ds:datastoreItem>
</file>

<file path=customXml/itemProps4.xml><?xml version="1.0" encoding="utf-8"?>
<ds:datastoreItem xmlns:ds="http://schemas.openxmlformats.org/officeDocument/2006/customXml" ds:itemID="{5394AE80-017C-4631-9457-6DEA1C7DE1A8}">
  <ds:schemaRef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6db8f3c6-01a1-4322-b043-a3b2a190f7a8"/>
    <ds:schemaRef ds:uri="http://purl.org/dc/terms/"/>
    <ds:schemaRef ds:uri="http://www.w3.org/XML/1998/namespace"/>
  </ds:schemaRefs>
</ds:datastoreItem>
</file>

<file path=customXml/itemProps5.xml><?xml version="1.0" encoding="utf-8"?>
<ds:datastoreItem xmlns:ds="http://schemas.openxmlformats.org/officeDocument/2006/customXml" ds:itemID="{D1F5D050-E5D1-4478-B55A-46348FCC5103}">
  <ds:schemaRefs>
    <ds:schemaRef ds:uri="http://schemas.openxmlformats.org/officeDocument/2006/bibliography"/>
  </ds:schemaRefs>
</ds:datastoreItem>
</file>

<file path=customXml/itemProps6.xml><?xml version="1.0" encoding="utf-8"?>
<ds:datastoreItem xmlns:ds="http://schemas.openxmlformats.org/officeDocument/2006/customXml" ds:itemID="{A70E61CC-FAA9-42F2-AED3-E03D7B9C7D42}">
  <ds:schemaRefs>
    <ds:schemaRef ds:uri="http://schemas.openxmlformats.org/officeDocument/2006/bibliography"/>
  </ds:schemaRefs>
</ds:datastoreItem>
</file>

<file path=customXml/itemProps7.xml><?xml version="1.0" encoding="utf-8"?>
<ds:datastoreItem xmlns:ds="http://schemas.openxmlformats.org/officeDocument/2006/customXml" ds:itemID="{0BB2F8CC-3CCC-44FB-AAAD-788B19AAF44B}">
  <ds:schemaRefs>
    <ds:schemaRef ds:uri="http://schemas.openxmlformats.org/officeDocument/2006/bibliography"/>
  </ds:schemaRefs>
</ds:datastoreItem>
</file>

<file path=customXml/itemProps8.xml><?xml version="1.0" encoding="utf-8"?>
<ds:datastoreItem xmlns:ds="http://schemas.openxmlformats.org/officeDocument/2006/customXml" ds:itemID="{BDD5D424-686A-45EC-B5B1-8354D2B6C73C}">
  <ds:schemaRefs>
    <ds:schemaRef ds:uri="http://schemas.openxmlformats.org/officeDocument/2006/bibliography"/>
  </ds:schemaRefs>
</ds:datastoreItem>
</file>

<file path=customXml/itemProps9.xml><?xml version="1.0" encoding="utf-8"?>
<ds:datastoreItem xmlns:ds="http://schemas.openxmlformats.org/officeDocument/2006/customXml" ds:itemID="{5411879C-F00C-4BF8-BA4C-549DFD5E4AE0}">
  <ds:schemaRefs>
    <ds:schemaRef ds:uri="http://schemas.openxmlformats.org/officeDocument/2006/bibliography"/>
  </ds:schemaRefs>
</ds:datastoreItem>
</file>

<file path=customXml/itemProps10.xml><?xml version="1.0" encoding="utf-8"?>
<ds:datastoreItem xmlns:ds="http://schemas.openxmlformats.org/officeDocument/2006/customXml" ds:itemID="{32C1890F-C4F3-4097-9D1B-6D6F87DF7430}">
  <ds:schemaRefs>
    <ds:schemaRef ds:uri="http://schemas.openxmlformats.org/officeDocument/2006/bibliography"/>
  </ds:schemaRefs>
</ds:datastoreItem>
</file>

<file path=customXml/itemProps11.xml><?xml version="1.0" encoding="utf-8"?>
<ds:datastoreItem xmlns:ds="http://schemas.openxmlformats.org/officeDocument/2006/customXml" ds:itemID="{9D0B671C-102E-4BFF-A29F-74BE787B455B}">
  <ds:schemaRefs>
    <ds:schemaRef ds:uri="http://schemas.openxmlformats.org/officeDocument/2006/bibliography"/>
  </ds:schemaRefs>
</ds:datastoreItem>
</file>

<file path=customXml/itemProps12.xml><?xml version="1.0" encoding="utf-8"?>
<ds:datastoreItem xmlns:ds="http://schemas.openxmlformats.org/officeDocument/2006/customXml" ds:itemID="{1FC73BD2-6DC9-45E6-8617-DC168CEF0A72}">
  <ds:schemaRefs>
    <ds:schemaRef ds:uri="http://schemas.openxmlformats.org/officeDocument/2006/bibliography"/>
  </ds:schemaRefs>
</ds:datastoreItem>
</file>

<file path=customXml/itemProps13.xml><?xml version="1.0" encoding="utf-8"?>
<ds:datastoreItem xmlns:ds="http://schemas.openxmlformats.org/officeDocument/2006/customXml" ds:itemID="{76A378D9-FE56-490A-AAB2-E21F40692D62}">
  <ds:schemaRefs>
    <ds:schemaRef ds:uri="http://schemas.microsoft.com/sharepoint/events"/>
  </ds:schemaRefs>
</ds:datastoreItem>
</file>

<file path=customXml/itemProps14.xml><?xml version="1.0" encoding="utf-8"?>
<ds:datastoreItem xmlns:ds="http://schemas.openxmlformats.org/officeDocument/2006/customXml" ds:itemID="{03ADB782-B999-4F74-A66A-9A780FB5FD86}">
  <ds:schemaRefs>
    <ds:schemaRef ds:uri="http://schemas.openxmlformats.org/officeDocument/2006/bibliography"/>
  </ds:schemaRefs>
</ds:datastoreItem>
</file>

<file path=customXml/itemProps15.xml><?xml version="1.0" encoding="utf-8"?>
<ds:datastoreItem xmlns:ds="http://schemas.openxmlformats.org/officeDocument/2006/customXml" ds:itemID="{9D89B1E9-F61B-4A97-8C25-7DC504E15F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16.xml><?xml version="1.0" encoding="utf-8"?>
<ds:datastoreItem xmlns:ds="http://schemas.openxmlformats.org/officeDocument/2006/customXml" ds:itemID="{896608E7-4472-474D-A14D-DEBD18183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3765</Words>
  <Characters>21465</Characters>
  <Application>Microsoft Office Word</Application>
  <DocSecurity>4</DocSecurity>
  <Lines>178</Lines>
  <Paragraphs>50</Paragraphs>
  <ScaleCrop>false</ScaleCrop>
  <HeadingPairs>
    <vt:vector size="2" baseType="variant">
      <vt:variant>
        <vt:lpstr>Title</vt:lpstr>
      </vt:variant>
      <vt:variant>
        <vt:i4>1</vt:i4>
      </vt:variant>
    </vt:vector>
  </HeadingPairs>
  <TitlesOfParts>
    <vt:vector size="1" baseType="lpstr">
      <vt:lpstr>Registration of radiocommunications devices under spectrum licences</vt:lpstr>
    </vt:vector>
  </TitlesOfParts>
  <Company>acma</Company>
  <LinksUpToDate>false</LinksUpToDate>
  <CharactersWithSpaces>25180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Registration of radiocommunications devices under spectrum licences</dc:title>
  <dc:creator>Australian Communications and Media Authority</dc:creator>
  <cp:lastModifiedBy>Joanna Hicks</cp:lastModifiedBy>
  <cp:revision>2</cp:revision>
  <cp:lastPrinted>2011-12-21T03:01:00Z</cp:lastPrinted>
  <dcterms:created xsi:type="dcterms:W3CDTF">2019-07-11T06:51:00Z</dcterms:created>
  <dcterms:modified xsi:type="dcterms:W3CDTF">2019-07-11T06:51:00Z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0x010100F3B87CF1831231499AB06102660F5006</vt:lpwstr>
  </property>
  <property fmtid="{D5CDD505-2E9C-101B-9397-08002B2CF9AE}" pid="5" name="_dlc_DocIdItemGuid">
    <vt:lpwstr>3fc6b960-98d2-424b-b5d6-1acf3097e437</vt:lpwstr>
  </property>
</Properties>
</file>