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F9BC31" w14:textId="77777777" w:rsidR="00C42956" w:rsidRDefault="00C42956" w:rsidP="00C42956">
      <w:pPr>
        <w:pStyle w:val="ACMAReportTitle"/>
      </w:pPr>
      <w:bookmarkStart w:id="0" w:name="_GoBack"/>
      <w:bookmarkEnd w:id="0"/>
      <w:r>
        <w:t>Five-year spectrum outlook</w:t>
      </w:r>
    </w:p>
    <w:p w14:paraId="34B5673D" w14:textId="77777777" w:rsidR="00F06E14" w:rsidRPr="00A51D1A" w:rsidRDefault="00C42956" w:rsidP="00C42956">
      <w:pPr>
        <w:pStyle w:val="ACMAReportTitle"/>
      </w:pPr>
      <w:r>
        <w:t>2018–22</w:t>
      </w:r>
    </w:p>
    <w:p w14:paraId="2E4654EB" w14:textId="3EB88728" w:rsidR="00C42956" w:rsidRPr="00C42956" w:rsidRDefault="00C42956" w:rsidP="00C42956">
      <w:pPr>
        <w:pStyle w:val="ACMAReportSubTitle"/>
      </w:pPr>
      <w:r>
        <w:t>P</w:t>
      </w:r>
      <w:r w:rsidRPr="009C73DB">
        <w:t xml:space="preserve">rogress </w:t>
      </w:r>
      <w:r>
        <w:t>r</w:t>
      </w:r>
      <w:r w:rsidRPr="009C73DB">
        <w:t xml:space="preserve">eport </w:t>
      </w:r>
      <w:r>
        <w:t xml:space="preserve">for </w:t>
      </w:r>
      <w:r w:rsidRPr="00C42956">
        <w:t>Ju</w:t>
      </w:r>
      <w:r w:rsidR="00BC3B5F">
        <w:t>ly</w:t>
      </w:r>
      <w:r w:rsidRPr="00C42956">
        <w:t>–December 2018</w:t>
      </w:r>
    </w:p>
    <w:p w14:paraId="5B349954" w14:textId="1F01F748" w:rsidR="00C97736" w:rsidRPr="00C42956" w:rsidRDefault="00E56D07" w:rsidP="00C42956">
      <w:pPr>
        <w:pStyle w:val="ACMAReportDate"/>
        <w:spacing w:after="720"/>
      </w:pPr>
      <w:r>
        <w:t>MARCH</w:t>
      </w:r>
      <w:r w:rsidR="00C42956">
        <w:t xml:space="preserve"> 2019</w:t>
      </w:r>
    </w:p>
    <w:p w14:paraId="0BEB232E"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56B15242" w14:textId="77777777" w:rsidR="0005011A" w:rsidRPr="00F44F3A" w:rsidRDefault="0005011A" w:rsidP="00FC07B9">
      <w:pPr>
        <w:pStyle w:val="ACMACorporateAddressHeader"/>
      </w:pPr>
      <w:r w:rsidRPr="00F44F3A">
        <w:lastRenderedPageBreak/>
        <w:t>Canberra</w:t>
      </w:r>
    </w:p>
    <w:p w14:paraId="6BAD90C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C991F13" w14:textId="77777777" w:rsidR="0005011A" w:rsidRPr="00FC07B9" w:rsidRDefault="0005011A" w:rsidP="00FC07B9">
      <w:pPr>
        <w:pStyle w:val="ACMACorporateAddresses"/>
      </w:pPr>
      <w:r w:rsidRPr="00FC07B9">
        <w:t>PO Box 78</w:t>
      </w:r>
      <w:r w:rsidRPr="00FC07B9">
        <w:br/>
        <w:t>Belconnen ACT 2616</w:t>
      </w:r>
    </w:p>
    <w:p w14:paraId="194A200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BBA82D4" w14:textId="77777777" w:rsidR="0005011A" w:rsidRPr="00F44F3A" w:rsidRDefault="0005011A" w:rsidP="00FC07B9">
      <w:pPr>
        <w:pStyle w:val="ACMACorporateAddressHeader"/>
      </w:pPr>
      <w:r w:rsidRPr="00F44F3A">
        <w:t>Melbourne</w:t>
      </w:r>
    </w:p>
    <w:p w14:paraId="4D39EF4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29C949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BFC2D2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45C3C81" w14:textId="77777777" w:rsidR="0005011A" w:rsidRPr="00F44F3A" w:rsidRDefault="0005011A" w:rsidP="00FC07B9">
      <w:pPr>
        <w:pStyle w:val="ACMACorporateAddressHeader"/>
      </w:pPr>
      <w:r w:rsidRPr="00F44F3A">
        <w:t>Sydney</w:t>
      </w:r>
    </w:p>
    <w:p w14:paraId="418A01D2"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674B0C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5AE93D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5698461" w14:textId="77777777" w:rsidR="00140318" w:rsidRPr="006D46E5" w:rsidRDefault="00140318" w:rsidP="00FC07B9">
      <w:pPr>
        <w:pStyle w:val="ACMACopyrightHeader"/>
      </w:pPr>
      <w:r w:rsidRPr="00140318">
        <w:t>Copyright notice</w:t>
      </w:r>
    </w:p>
    <w:p w14:paraId="2C0853B5" w14:textId="77777777" w:rsidR="00140318" w:rsidRPr="006D46E5" w:rsidRDefault="00623FF9" w:rsidP="00623FF9">
      <w:pPr>
        <w:pStyle w:val="ACMACClogo"/>
      </w:pPr>
      <w:r w:rsidRPr="00623FF9">
        <w:rPr>
          <w:noProof/>
        </w:rPr>
        <w:drawing>
          <wp:inline distT="0" distB="0" distL="0" distR="0" wp14:anchorId="56B35A61" wp14:editId="399F2E1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68011C2" w14:textId="77777777" w:rsidR="00AA2DE5" w:rsidRDefault="00E77294" w:rsidP="00AA2DE5">
      <w:pPr>
        <w:pStyle w:val="ACMACorporateAddresses"/>
        <w:rPr>
          <w:rStyle w:val="Hyperlink"/>
        </w:rPr>
      </w:pPr>
      <w:hyperlink r:id="rId13" w:history="1">
        <w:r w:rsidR="00AA2DE5">
          <w:rPr>
            <w:rStyle w:val="Hyperlink"/>
          </w:rPr>
          <w:t>https://creativecommons.org/licenses/by/4.0/</w:t>
        </w:r>
      </w:hyperlink>
    </w:p>
    <w:p w14:paraId="0A361280"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577075DD"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1066966D" w14:textId="77777777" w:rsidR="00AA2DE5" w:rsidRDefault="00AA2DE5" w:rsidP="00AA2DE5">
      <w:pPr>
        <w:pStyle w:val="ACMACorporateAddresses"/>
      </w:pPr>
      <w:r>
        <w:t>All other rights are reserved.</w:t>
      </w:r>
    </w:p>
    <w:p w14:paraId="4AA57FBB"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A22023F" w14:textId="77777777" w:rsidR="00AA2DE5" w:rsidRDefault="00AA2DE5" w:rsidP="00AA2DE5">
      <w:pPr>
        <w:pStyle w:val="ACMACorporateAddresses"/>
      </w:pPr>
      <w:r>
        <w:t>Written enquiries may be sent to:</w:t>
      </w:r>
    </w:p>
    <w:p w14:paraId="15BD1882"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262031A" w14:textId="77777777" w:rsidR="00D16FE3" w:rsidRDefault="00D16FE3" w:rsidP="00D16FE3">
      <w:pPr>
        <w:pStyle w:val="ACMACorporateAddresses"/>
        <w:rPr>
          <w:rStyle w:val="Hyperlink"/>
        </w:rPr>
      </w:pPr>
    </w:p>
    <w:p w14:paraId="551DC80C"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1EBADB8" w14:textId="6DE2DF7A" w:rsidR="006629CA" w:rsidRDefault="001339D3">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"ACMA_ExecSummaryHeading,1,ACMA_TableHeader,2" </w:instrText>
      </w:r>
      <w:r>
        <w:rPr>
          <w:rFonts w:cs="Arial"/>
          <w:b w:val="0"/>
        </w:rPr>
        <w:fldChar w:fldCharType="separate"/>
      </w:r>
      <w:r w:rsidR="006629CA">
        <w:t>Introduction</w:t>
      </w:r>
      <w:r w:rsidR="006629CA">
        <w:tab/>
      </w:r>
      <w:r w:rsidR="006629CA">
        <w:fldChar w:fldCharType="begin"/>
      </w:r>
      <w:r w:rsidR="006629CA">
        <w:instrText xml:space="preserve"> PAGEREF _Toc2609480 \h </w:instrText>
      </w:r>
      <w:r w:rsidR="006629CA">
        <w:fldChar w:fldCharType="separate"/>
      </w:r>
      <w:r w:rsidR="00E77294">
        <w:t>1</w:t>
      </w:r>
      <w:r w:rsidR="006629CA">
        <w:fldChar w:fldCharType="end"/>
      </w:r>
    </w:p>
    <w:p w14:paraId="297448E8" w14:textId="3D998BF7" w:rsidR="006629CA" w:rsidRDefault="006629CA">
      <w:pPr>
        <w:pStyle w:val="TOC1"/>
        <w:rPr>
          <w:rFonts w:asciiTheme="minorHAnsi" w:eastAsiaTheme="minorEastAsia" w:hAnsiTheme="minorHAnsi" w:cstheme="minorBidi"/>
          <w:b w:val="0"/>
          <w:spacing w:val="0"/>
          <w:sz w:val="22"/>
          <w:szCs w:val="22"/>
        </w:rPr>
      </w:pPr>
      <w:r>
        <w:t>Six-month FYSO progress</w:t>
      </w:r>
      <w:r>
        <w:tab/>
      </w:r>
      <w:r>
        <w:fldChar w:fldCharType="begin"/>
      </w:r>
      <w:r>
        <w:instrText xml:space="preserve"> PAGEREF _Toc2609481 \h </w:instrText>
      </w:r>
      <w:r>
        <w:fldChar w:fldCharType="separate"/>
      </w:r>
      <w:r w:rsidR="00E77294">
        <w:t>2</w:t>
      </w:r>
      <w:r>
        <w:fldChar w:fldCharType="end"/>
      </w:r>
    </w:p>
    <w:p w14:paraId="6D1DB6AF" w14:textId="524672AF" w:rsidR="006629CA" w:rsidRDefault="006629CA">
      <w:pPr>
        <w:pStyle w:val="TOC2"/>
        <w:rPr>
          <w:rFonts w:asciiTheme="minorHAnsi" w:eastAsiaTheme="minorEastAsia" w:hAnsiTheme="minorHAnsi" w:cstheme="minorBidi"/>
          <w:spacing w:val="0"/>
          <w:sz w:val="22"/>
          <w:szCs w:val="22"/>
        </w:rPr>
      </w:pPr>
      <w:r>
        <w:t>Table 1:</w:t>
      </w:r>
      <w:r>
        <w:rPr>
          <w:rFonts w:asciiTheme="minorHAnsi" w:eastAsiaTheme="minorEastAsia" w:hAnsiTheme="minorHAnsi" w:cstheme="minorBidi"/>
          <w:spacing w:val="0"/>
          <w:sz w:val="22"/>
          <w:szCs w:val="22"/>
        </w:rPr>
        <w:tab/>
      </w:r>
      <w:r>
        <w:t>Planning—establishing new planning frameworks</w:t>
      </w:r>
      <w:r>
        <w:tab/>
      </w:r>
      <w:r>
        <w:fldChar w:fldCharType="begin"/>
      </w:r>
      <w:r>
        <w:instrText xml:space="preserve"> PAGEREF _Toc2609482 \h </w:instrText>
      </w:r>
      <w:r>
        <w:fldChar w:fldCharType="separate"/>
      </w:r>
      <w:r w:rsidR="00E77294">
        <w:t>2</w:t>
      </w:r>
      <w:r>
        <w:fldChar w:fldCharType="end"/>
      </w:r>
    </w:p>
    <w:p w14:paraId="27F63F94" w14:textId="6E973D4E" w:rsidR="006629CA" w:rsidRDefault="006629CA">
      <w:pPr>
        <w:pStyle w:val="TOC2"/>
        <w:rPr>
          <w:rFonts w:asciiTheme="minorHAnsi" w:eastAsiaTheme="minorEastAsia" w:hAnsiTheme="minorHAnsi" w:cstheme="minorBidi"/>
          <w:spacing w:val="0"/>
          <w:sz w:val="22"/>
          <w:szCs w:val="22"/>
        </w:rPr>
      </w:pPr>
      <w:r>
        <w:t>Table 2:</w:t>
      </w:r>
      <w:r>
        <w:rPr>
          <w:rFonts w:asciiTheme="minorHAnsi" w:eastAsiaTheme="minorEastAsia" w:hAnsiTheme="minorHAnsi" w:cstheme="minorBidi"/>
          <w:spacing w:val="0"/>
          <w:sz w:val="22"/>
          <w:szCs w:val="22"/>
        </w:rPr>
        <w:tab/>
      </w:r>
      <w:r>
        <w:t>Planning—optimising established planning frameworks</w:t>
      </w:r>
      <w:r>
        <w:tab/>
      </w:r>
      <w:r>
        <w:fldChar w:fldCharType="begin"/>
      </w:r>
      <w:r>
        <w:instrText xml:space="preserve"> PAGEREF _Toc2609483 \h </w:instrText>
      </w:r>
      <w:r>
        <w:fldChar w:fldCharType="separate"/>
      </w:r>
      <w:r w:rsidR="00E77294">
        <w:t>4</w:t>
      </w:r>
      <w:r>
        <w:fldChar w:fldCharType="end"/>
      </w:r>
    </w:p>
    <w:p w14:paraId="2CF1C8BD" w14:textId="1D910E6A" w:rsidR="006629CA" w:rsidRDefault="006629CA">
      <w:pPr>
        <w:pStyle w:val="TOC2"/>
        <w:rPr>
          <w:rFonts w:asciiTheme="minorHAnsi" w:eastAsiaTheme="minorEastAsia" w:hAnsiTheme="minorHAnsi" w:cstheme="minorBidi"/>
          <w:spacing w:val="0"/>
          <w:sz w:val="22"/>
          <w:szCs w:val="22"/>
        </w:rPr>
      </w:pPr>
      <w:r>
        <w:t>Table 3:</w:t>
      </w:r>
      <w:r>
        <w:rPr>
          <w:rFonts w:asciiTheme="minorHAnsi" w:eastAsiaTheme="minorEastAsia" w:hAnsiTheme="minorHAnsi" w:cstheme="minorBidi"/>
          <w:spacing w:val="0"/>
          <w:sz w:val="22"/>
          <w:szCs w:val="22"/>
        </w:rPr>
        <w:tab/>
      </w:r>
      <w:r>
        <w:t>Major price-based allocations</w:t>
      </w:r>
      <w:r>
        <w:tab/>
      </w:r>
      <w:r>
        <w:fldChar w:fldCharType="begin"/>
      </w:r>
      <w:r>
        <w:instrText xml:space="preserve"> PAGEREF _Toc2609484 \h </w:instrText>
      </w:r>
      <w:r>
        <w:fldChar w:fldCharType="separate"/>
      </w:r>
      <w:r w:rsidR="00E77294">
        <w:t>6</w:t>
      </w:r>
      <w:r>
        <w:fldChar w:fldCharType="end"/>
      </w:r>
    </w:p>
    <w:p w14:paraId="52AEC86F" w14:textId="77845F52" w:rsidR="006629CA" w:rsidRDefault="006629CA">
      <w:pPr>
        <w:pStyle w:val="TOC2"/>
        <w:rPr>
          <w:rFonts w:asciiTheme="minorHAnsi" w:eastAsiaTheme="minorEastAsia" w:hAnsiTheme="minorHAnsi" w:cstheme="minorBidi"/>
          <w:spacing w:val="0"/>
          <w:sz w:val="22"/>
          <w:szCs w:val="22"/>
        </w:rPr>
      </w:pPr>
      <w:r>
        <w:t>Table 4:</w:t>
      </w:r>
      <w:r>
        <w:rPr>
          <w:rFonts w:asciiTheme="minorHAnsi" w:eastAsiaTheme="minorEastAsia" w:hAnsiTheme="minorHAnsi" w:cstheme="minorBidi"/>
          <w:spacing w:val="0"/>
          <w:sz w:val="22"/>
          <w:szCs w:val="22"/>
        </w:rPr>
        <w:tab/>
      </w:r>
      <w:r>
        <w:t xml:space="preserve">Regulatory review and reform </w:t>
      </w:r>
      <w:r>
        <w:br/>
        <w:t>(Spectrum Review implementation)</w:t>
      </w:r>
      <w:r>
        <w:tab/>
      </w:r>
      <w:r>
        <w:fldChar w:fldCharType="begin"/>
      </w:r>
      <w:r>
        <w:instrText xml:space="preserve"> PAGEREF _Toc2609485 \h </w:instrText>
      </w:r>
      <w:r>
        <w:fldChar w:fldCharType="separate"/>
      </w:r>
      <w:r w:rsidR="00E77294">
        <w:t>7</w:t>
      </w:r>
      <w:r>
        <w:fldChar w:fldCharType="end"/>
      </w:r>
    </w:p>
    <w:p w14:paraId="164C38FF" w14:textId="26979A9B" w:rsidR="006629CA" w:rsidRDefault="006629CA">
      <w:pPr>
        <w:pStyle w:val="TOC2"/>
        <w:rPr>
          <w:rFonts w:asciiTheme="minorHAnsi" w:eastAsiaTheme="minorEastAsia" w:hAnsiTheme="minorHAnsi" w:cstheme="minorBidi"/>
          <w:spacing w:val="0"/>
          <w:sz w:val="22"/>
          <w:szCs w:val="22"/>
        </w:rPr>
      </w:pPr>
      <w:r>
        <w:t>Table 5:</w:t>
      </w:r>
      <w:r>
        <w:rPr>
          <w:rFonts w:asciiTheme="minorHAnsi" w:eastAsiaTheme="minorEastAsia" w:hAnsiTheme="minorHAnsi" w:cstheme="minorBidi"/>
          <w:spacing w:val="0"/>
          <w:sz w:val="22"/>
          <w:szCs w:val="22"/>
        </w:rPr>
        <w:tab/>
      </w:r>
      <w:r>
        <w:t>Licensing</w:t>
      </w:r>
      <w:r>
        <w:tab/>
      </w:r>
      <w:r>
        <w:fldChar w:fldCharType="begin"/>
      </w:r>
      <w:r>
        <w:instrText xml:space="preserve"> PAGEREF _Toc2609486 \h </w:instrText>
      </w:r>
      <w:r>
        <w:fldChar w:fldCharType="separate"/>
      </w:r>
      <w:r w:rsidR="00E77294">
        <w:t>8</w:t>
      </w:r>
      <w:r>
        <w:fldChar w:fldCharType="end"/>
      </w:r>
    </w:p>
    <w:p w14:paraId="05334CFB" w14:textId="6EB7F5D1" w:rsidR="006629CA" w:rsidRDefault="006629CA">
      <w:pPr>
        <w:pStyle w:val="TOC2"/>
        <w:rPr>
          <w:rFonts w:asciiTheme="minorHAnsi" w:eastAsiaTheme="minorEastAsia" w:hAnsiTheme="minorHAnsi" w:cstheme="minorBidi"/>
          <w:spacing w:val="0"/>
          <w:sz w:val="22"/>
          <w:szCs w:val="22"/>
        </w:rPr>
      </w:pPr>
      <w:r>
        <w:t>Table 6:</w:t>
      </w:r>
      <w:r>
        <w:rPr>
          <w:rFonts w:asciiTheme="minorHAnsi" w:eastAsiaTheme="minorEastAsia" w:hAnsiTheme="minorHAnsi" w:cstheme="minorBidi"/>
          <w:spacing w:val="0"/>
          <w:sz w:val="22"/>
          <w:szCs w:val="22"/>
        </w:rPr>
        <w:tab/>
      </w:r>
      <w:r>
        <w:t>Pricing</w:t>
      </w:r>
      <w:r>
        <w:tab/>
      </w:r>
      <w:r>
        <w:fldChar w:fldCharType="begin"/>
      </w:r>
      <w:r>
        <w:instrText xml:space="preserve"> PAGEREF _Toc2609487 \h </w:instrText>
      </w:r>
      <w:r>
        <w:fldChar w:fldCharType="separate"/>
      </w:r>
      <w:r w:rsidR="00E77294">
        <w:t>9</w:t>
      </w:r>
      <w:r>
        <w:fldChar w:fldCharType="end"/>
      </w:r>
    </w:p>
    <w:p w14:paraId="1C1CF175" w14:textId="12E8015E" w:rsidR="006629CA" w:rsidRDefault="006629CA">
      <w:pPr>
        <w:pStyle w:val="TOC2"/>
        <w:rPr>
          <w:rFonts w:asciiTheme="minorHAnsi" w:eastAsiaTheme="minorEastAsia" w:hAnsiTheme="minorHAnsi" w:cstheme="minorBidi"/>
          <w:spacing w:val="0"/>
          <w:sz w:val="22"/>
          <w:szCs w:val="22"/>
        </w:rPr>
      </w:pPr>
      <w:r>
        <w:t>Table 7:</w:t>
      </w:r>
      <w:r>
        <w:rPr>
          <w:rFonts w:asciiTheme="minorHAnsi" w:eastAsiaTheme="minorEastAsia" w:hAnsiTheme="minorHAnsi" w:cstheme="minorBidi"/>
          <w:spacing w:val="0"/>
          <w:sz w:val="22"/>
          <w:szCs w:val="22"/>
        </w:rPr>
        <w:tab/>
      </w:r>
      <w:r>
        <w:t>Compliance and enforcement</w:t>
      </w:r>
      <w:r>
        <w:tab/>
      </w:r>
      <w:r>
        <w:fldChar w:fldCharType="begin"/>
      </w:r>
      <w:r>
        <w:instrText xml:space="preserve"> PAGEREF _Toc2609488 \h </w:instrText>
      </w:r>
      <w:r>
        <w:fldChar w:fldCharType="separate"/>
      </w:r>
      <w:r w:rsidR="00E77294">
        <w:t>9</w:t>
      </w:r>
      <w:r>
        <w:fldChar w:fldCharType="end"/>
      </w:r>
    </w:p>
    <w:p w14:paraId="1D67D8CB" w14:textId="50111D79" w:rsidR="006629CA" w:rsidRDefault="006629CA">
      <w:pPr>
        <w:pStyle w:val="TOC2"/>
        <w:rPr>
          <w:rFonts w:asciiTheme="minorHAnsi" w:eastAsiaTheme="minorEastAsia" w:hAnsiTheme="minorHAnsi" w:cstheme="minorBidi"/>
          <w:spacing w:val="0"/>
          <w:sz w:val="22"/>
          <w:szCs w:val="22"/>
        </w:rPr>
      </w:pPr>
      <w:r>
        <w:t>Table 8:</w:t>
      </w:r>
      <w:r>
        <w:rPr>
          <w:rFonts w:asciiTheme="minorHAnsi" w:eastAsiaTheme="minorEastAsia" w:hAnsiTheme="minorHAnsi" w:cstheme="minorBidi"/>
          <w:spacing w:val="0"/>
          <w:sz w:val="22"/>
          <w:szCs w:val="22"/>
        </w:rPr>
        <w:tab/>
      </w:r>
      <w:r>
        <w:t>International engagement</w:t>
      </w:r>
      <w:r>
        <w:tab/>
      </w:r>
      <w:r>
        <w:fldChar w:fldCharType="begin"/>
      </w:r>
      <w:r>
        <w:instrText xml:space="preserve"> PAGEREF _Toc2609489 \h </w:instrText>
      </w:r>
      <w:r>
        <w:fldChar w:fldCharType="separate"/>
      </w:r>
      <w:r w:rsidR="00E77294">
        <w:t>10</w:t>
      </w:r>
      <w:r>
        <w:fldChar w:fldCharType="end"/>
      </w:r>
    </w:p>
    <w:p w14:paraId="33F49B92" w14:textId="34309922" w:rsidR="006629CA" w:rsidRDefault="006629CA">
      <w:pPr>
        <w:pStyle w:val="TOC2"/>
        <w:rPr>
          <w:rFonts w:asciiTheme="minorHAnsi" w:eastAsiaTheme="minorEastAsia" w:hAnsiTheme="minorHAnsi" w:cstheme="minorBidi"/>
          <w:spacing w:val="0"/>
          <w:sz w:val="22"/>
          <w:szCs w:val="22"/>
        </w:rPr>
      </w:pPr>
      <w:r>
        <w:t>Table 9:</w:t>
      </w:r>
      <w:r>
        <w:rPr>
          <w:rFonts w:asciiTheme="minorHAnsi" w:eastAsiaTheme="minorEastAsia" w:hAnsiTheme="minorHAnsi" w:cstheme="minorBidi"/>
          <w:spacing w:val="0"/>
          <w:sz w:val="22"/>
          <w:szCs w:val="22"/>
        </w:rPr>
        <w:tab/>
      </w:r>
      <w:r>
        <w:t>Consultation plans</w:t>
      </w:r>
      <w:r>
        <w:tab/>
      </w:r>
      <w:r>
        <w:fldChar w:fldCharType="begin"/>
      </w:r>
      <w:r>
        <w:instrText xml:space="preserve"> PAGEREF _Toc2609490 \h </w:instrText>
      </w:r>
      <w:r>
        <w:fldChar w:fldCharType="separate"/>
      </w:r>
      <w:r w:rsidR="00E77294">
        <w:t>10</w:t>
      </w:r>
      <w:r>
        <w:fldChar w:fldCharType="end"/>
      </w:r>
    </w:p>
    <w:p w14:paraId="3601CCD8" w14:textId="66E80D7E" w:rsidR="000A4A51" w:rsidRPr="000D76E0" w:rsidRDefault="001339D3">
      <w:pPr>
        <w:rPr>
          <w:rFonts w:cs="Arial"/>
        </w:rPr>
      </w:pPr>
      <w:r>
        <w:rPr>
          <w:rFonts w:cs="Arial"/>
          <w:b/>
          <w:noProof/>
          <w:spacing w:val="-14"/>
          <w:sz w:val="28"/>
        </w:rPr>
        <w:fldChar w:fldCharType="end"/>
      </w:r>
    </w:p>
    <w:p w14:paraId="7E1C52BB"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1F9ECF17" w14:textId="77777777" w:rsidR="00715722" w:rsidRDefault="00C42956" w:rsidP="00715722">
      <w:pPr>
        <w:pStyle w:val="Heading1"/>
      </w:pPr>
      <w:bookmarkStart w:id="1" w:name="_Toc2609480"/>
      <w:r>
        <w:lastRenderedPageBreak/>
        <w:t>Introduction</w:t>
      </w:r>
      <w:bookmarkEnd w:id="1"/>
    </w:p>
    <w:p w14:paraId="783D4CBC" w14:textId="1A34BD42" w:rsidR="00251CC5" w:rsidRDefault="00C42956" w:rsidP="00C42956">
      <w:pPr>
        <w:rPr>
          <w:rFonts w:cs="Arial"/>
          <w:sz w:val="21"/>
          <w:szCs w:val="21"/>
        </w:rPr>
      </w:pPr>
      <w:r w:rsidRPr="00DD5BED">
        <w:rPr>
          <w:rFonts w:cs="Arial"/>
          <w:sz w:val="21"/>
          <w:szCs w:val="21"/>
        </w:rPr>
        <w:t xml:space="preserve">The </w:t>
      </w:r>
      <w:r w:rsidRPr="00A3589F">
        <w:rPr>
          <w:rFonts w:cs="Arial"/>
          <w:i/>
          <w:sz w:val="21"/>
          <w:szCs w:val="21"/>
        </w:rPr>
        <w:t>Five-</w:t>
      </w:r>
      <w:r w:rsidR="00B87788" w:rsidRPr="00A3589F">
        <w:rPr>
          <w:rFonts w:cs="Arial"/>
          <w:i/>
          <w:sz w:val="21"/>
          <w:szCs w:val="21"/>
        </w:rPr>
        <w:t>y</w:t>
      </w:r>
      <w:r w:rsidRPr="00A3589F">
        <w:rPr>
          <w:rFonts w:cs="Arial"/>
          <w:i/>
          <w:sz w:val="21"/>
          <w:szCs w:val="21"/>
        </w:rPr>
        <w:t xml:space="preserve">ear </w:t>
      </w:r>
      <w:r w:rsidR="00B87788" w:rsidRPr="00A3589F">
        <w:rPr>
          <w:rFonts w:cs="Arial"/>
          <w:i/>
          <w:sz w:val="21"/>
          <w:szCs w:val="21"/>
        </w:rPr>
        <w:t>s</w:t>
      </w:r>
      <w:r w:rsidRPr="00A3589F">
        <w:rPr>
          <w:rFonts w:cs="Arial"/>
          <w:i/>
          <w:sz w:val="21"/>
          <w:szCs w:val="21"/>
        </w:rPr>
        <w:t xml:space="preserve">pectrum </w:t>
      </w:r>
      <w:r w:rsidR="00B87788" w:rsidRPr="00A3589F">
        <w:rPr>
          <w:rFonts w:cs="Arial"/>
          <w:i/>
          <w:sz w:val="21"/>
          <w:szCs w:val="21"/>
        </w:rPr>
        <w:t>o</w:t>
      </w:r>
      <w:r w:rsidRPr="00A3589F">
        <w:rPr>
          <w:rFonts w:cs="Arial"/>
          <w:i/>
          <w:sz w:val="21"/>
          <w:szCs w:val="21"/>
        </w:rPr>
        <w:t>utlook 2018</w:t>
      </w:r>
      <w:r w:rsidRPr="00A3589F">
        <w:rPr>
          <w:rFonts w:cs="Arial"/>
          <w:i/>
          <w:sz w:val="21"/>
          <w:szCs w:val="21"/>
        </w:rPr>
        <w:softHyphen/>
        <w:t>–22</w:t>
      </w:r>
      <w:r w:rsidRPr="00DD5BED">
        <w:rPr>
          <w:rFonts w:cs="Arial"/>
          <w:sz w:val="21"/>
          <w:szCs w:val="21"/>
        </w:rPr>
        <w:t xml:space="preserve"> </w:t>
      </w:r>
      <w:r w:rsidR="0087071C" w:rsidRPr="00DD5BED">
        <w:rPr>
          <w:rFonts w:cs="Arial"/>
          <w:sz w:val="21"/>
          <w:szCs w:val="21"/>
        </w:rPr>
        <w:t xml:space="preserve">(FYSO) </w:t>
      </w:r>
      <w:r w:rsidRPr="00DD5BED">
        <w:rPr>
          <w:rFonts w:cs="Arial"/>
          <w:sz w:val="21"/>
          <w:szCs w:val="21"/>
        </w:rPr>
        <w:t>six</w:t>
      </w:r>
      <w:r w:rsidR="008B44A1">
        <w:rPr>
          <w:rFonts w:cs="Arial"/>
          <w:sz w:val="21"/>
          <w:szCs w:val="21"/>
        </w:rPr>
        <w:t>-</w:t>
      </w:r>
      <w:r w:rsidRPr="00DD5BED">
        <w:rPr>
          <w:rFonts w:cs="Arial"/>
          <w:sz w:val="21"/>
          <w:szCs w:val="21"/>
        </w:rPr>
        <w:t xml:space="preserve">monthly progress report </w:t>
      </w:r>
      <w:r w:rsidR="00157D18">
        <w:rPr>
          <w:rFonts w:cs="Arial"/>
          <w:sz w:val="21"/>
          <w:szCs w:val="21"/>
        </w:rPr>
        <w:t>describes</w:t>
      </w:r>
      <w:r w:rsidR="00F338AA">
        <w:rPr>
          <w:rFonts w:cs="Arial"/>
          <w:sz w:val="21"/>
          <w:szCs w:val="21"/>
        </w:rPr>
        <w:t xml:space="preserve"> the current status of activities outline</w:t>
      </w:r>
      <w:r w:rsidR="00157D18">
        <w:rPr>
          <w:rFonts w:cs="Arial"/>
          <w:sz w:val="21"/>
          <w:szCs w:val="21"/>
        </w:rPr>
        <w:t>d</w:t>
      </w:r>
      <w:r w:rsidR="00F338AA">
        <w:rPr>
          <w:rFonts w:cs="Arial"/>
          <w:sz w:val="21"/>
          <w:szCs w:val="21"/>
        </w:rPr>
        <w:t xml:space="preserve"> in the most recent FYSO</w:t>
      </w:r>
      <w:r w:rsidRPr="00DD5BED">
        <w:rPr>
          <w:rFonts w:cs="Arial"/>
          <w:sz w:val="21"/>
          <w:szCs w:val="21"/>
        </w:rPr>
        <w:t xml:space="preserve">. The publishing of this information is in line with </w:t>
      </w:r>
      <w:r w:rsidR="00B87788">
        <w:rPr>
          <w:rFonts w:cs="Arial"/>
          <w:sz w:val="21"/>
          <w:szCs w:val="21"/>
        </w:rPr>
        <w:t xml:space="preserve">the </w:t>
      </w:r>
      <w:hyperlink r:id="rId24" w:history="1">
        <w:r w:rsidRPr="00DD5BED">
          <w:rPr>
            <w:rStyle w:val="Hyperlink"/>
            <w:rFonts w:cs="Arial"/>
            <w:sz w:val="21"/>
            <w:szCs w:val="21"/>
          </w:rPr>
          <w:t xml:space="preserve">Spectrum Review’s </w:t>
        </w:r>
      </w:hyperlink>
      <w:r w:rsidRPr="00DD5BED">
        <w:rPr>
          <w:rFonts w:cs="Arial"/>
          <w:bCs/>
          <w:sz w:val="21"/>
          <w:szCs w:val="21"/>
        </w:rPr>
        <w:t>call for</w:t>
      </w:r>
      <w:r w:rsidRPr="00DD5BED">
        <w:rPr>
          <w:rFonts w:cs="Arial"/>
          <w:sz w:val="21"/>
          <w:szCs w:val="21"/>
        </w:rPr>
        <w:t xml:space="preserve"> greater government transparency and accountability. </w:t>
      </w:r>
    </w:p>
    <w:p w14:paraId="5A75E4C1" w14:textId="0BF58F8D" w:rsidR="00C42956" w:rsidRPr="00DD5BED" w:rsidRDefault="00C42956" w:rsidP="00C42956">
      <w:pPr>
        <w:rPr>
          <w:rFonts w:cs="Arial"/>
          <w:sz w:val="21"/>
          <w:szCs w:val="21"/>
        </w:rPr>
      </w:pPr>
      <w:r w:rsidRPr="00DD5BED">
        <w:rPr>
          <w:rFonts w:cs="Arial"/>
          <w:sz w:val="21"/>
          <w:szCs w:val="21"/>
        </w:rPr>
        <w:t>The ACMA is committed to</w:t>
      </w:r>
      <w:r w:rsidR="00C67D2C">
        <w:rPr>
          <w:rFonts w:cs="Arial"/>
          <w:sz w:val="21"/>
          <w:szCs w:val="21"/>
        </w:rPr>
        <w:t xml:space="preserve"> </w:t>
      </w:r>
      <w:r w:rsidRPr="00DD5BED">
        <w:rPr>
          <w:rFonts w:cs="Arial"/>
          <w:sz w:val="21"/>
          <w:szCs w:val="21"/>
        </w:rPr>
        <w:t xml:space="preserve">providing regular updates on processes and explanations </w:t>
      </w:r>
      <w:r>
        <w:rPr>
          <w:rFonts w:cs="Arial"/>
          <w:sz w:val="21"/>
          <w:szCs w:val="21"/>
        </w:rPr>
        <w:t xml:space="preserve">of changes to </w:t>
      </w:r>
      <w:r w:rsidR="00157D18">
        <w:rPr>
          <w:rFonts w:cs="Arial"/>
          <w:sz w:val="21"/>
          <w:szCs w:val="21"/>
        </w:rPr>
        <w:t xml:space="preserve">its </w:t>
      </w:r>
      <w:r>
        <w:rPr>
          <w:rFonts w:cs="Arial"/>
          <w:sz w:val="21"/>
          <w:szCs w:val="21"/>
        </w:rPr>
        <w:t>plans</w:t>
      </w:r>
      <w:r w:rsidRPr="00DD5BED">
        <w:rPr>
          <w:rFonts w:cs="Arial"/>
          <w:sz w:val="21"/>
          <w:szCs w:val="21"/>
        </w:rPr>
        <w:t>.</w:t>
      </w:r>
      <w:r w:rsidR="00157D18">
        <w:rPr>
          <w:rFonts w:cs="Arial"/>
          <w:sz w:val="21"/>
          <w:szCs w:val="21"/>
        </w:rPr>
        <w:t xml:space="preserve"> </w:t>
      </w:r>
      <w:r w:rsidR="00C67D2C">
        <w:rPr>
          <w:rFonts w:cs="Arial"/>
          <w:sz w:val="21"/>
          <w:szCs w:val="21"/>
        </w:rPr>
        <w:t xml:space="preserve">Further updates and next steps </w:t>
      </w:r>
      <w:r w:rsidR="00157D18">
        <w:rPr>
          <w:rFonts w:cs="Arial"/>
          <w:sz w:val="21"/>
          <w:szCs w:val="21"/>
        </w:rPr>
        <w:t>for</w:t>
      </w:r>
      <w:r w:rsidR="00C67D2C">
        <w:rPr>
          <w:rFonts w:cs="Arial"/>
          <w:sz w:val="21"/>
          <w:szCs w:val="21"/>
        </w:rPr>
        <w:t xml:space="preserve"> </w:t>
      </w:r>
      <w:r w:rsidR="00157D18">
        <w:rPr>
          <w:rFonts w:cs="Arial"/>
          <w:sz w:val="21"/>
          <w:szCs w:val="21"/>
        </w:rPr>
        <w:t xml:space="preserve">the ACMA’s spectrum management </w:t>
      </w:r>
      <w:r w:rsidR="00C67D2C">
        <w:rPr>
          <w:rFonts w:cs="Arial"/>
          <w:sz w:val="21"/>
          <w:szCs w:val="21"/>
        </w:rPr>
        <w:t xml:space="preserve">activities will be </w:t>
      </w:r>
      <w:r w:rsidR="00157D18">
        <w:rPr>
          <w:rFonts w:cs="Arial"/>
          <w:sz w:val="21"/>
          <w:szCs w:val="21"/>
        </w:rPr>
        <w:t xml:space="preserve">outlined </w:t>
      </w:r>
      <w:r w:rsidR="00C67D2C">
        <w:rPr>
          <w:rFonts w:cs="Arial"/>
          <w:sz w:val="21"/>
          <w:szCs w:val="21"/>
        </w:rPr>
        <w:t xml:space="preserve">in the </w:t>
      </w:r>
      <w:r w:rsidR="00157D18">
        <w:rPr>
          <w:rFonts w:cs="Arial"/>
          <w:sz w:val="21"/>
          <w:szCs w:val="21"/>
        </w:rPr>
        <w:t xml:space="preserve">forthcoming </w:t>
      </w:r>
      <w:r w:rsidR="00C67D2C">
        <w:rPr>
          <w:rFonts w:cs="Arial"/>
          <w:sz w:val="21"/>
          <w:szCs w:val="21"/>
        </w:rPr>
        <w:t>draft FYSO 2019–23.</w:t>
      </w:r>
    </w:p>
    <w:p w14:paraId="0CA0D19B" w14:textId="6DC4C562" w:rsidR="00BF5597" w:rsidRDefault="00C42956" w:rsidP="00C42956">
      <w:pPr>
        <w:rPr>
          <w:rFonts w:cs="Arial"/>
          <w:sz w:val="21"/>
          <w:szCs w:val="21"/>
        </w:rPr>
      </w:pPr>
      <w:r w:rsidRPr="00DD5BED">
        <w:rPr>
          <w:rFonts w:cs="Arial"/>
          <w:sz w:val="21"/>
          <w:szCs w:val="21"/>
        </w:rPr>
        <w:t xml:space="preserve">The report consists of nine tables that describe progress </w:t>
      </w:r>
      <w:r w:rsidRPr="00DD5BED">
        <w:rPr>
          <w:rFonts w:cs="Arial"/>
          <w:bCs/>
          <w:sz w:val="21"/>
          <w:szCs w:val="21"/>
        </w:rPr>
        <w:t>in delivering the ACMA’s 2018</w:t>
      </w:r>
      <w:r>
        <w:rPr>
          <w:rFonts w:cs="Arial"/>
          <w:bCs/>
          <w:sz w:val="21"/>
          <w:szCs w:val="21"/>
        </w:rPr>
        <w:t>–</w:t>
      </w:r>
      <w:r w:rsidRPr="00DD5BED">
        <w:rPr>
          <w:rFonts w:cs="Arial"/>
          <w:bCs/>
          <w:sz w:val="21"/>
          <w:szCs w:val="21"/>
        </w:rPr>
        <w:t>19 work program</w:t>
      </w:r>
      <w:r w:rsidRPr="00DD5BED">
        <w:rPr>
          <w:rFonts w:cs="Arial"/>
          <w:sz w:val="21"/>
          <w:szCs w:val="21"/>
        </w:rPr>
        <w:t xml:space="preserve"> for the period of 1 </w:t>
      </w:r>
      <w:r w:rsidR="00BC3B5F">
        <w:rPr>
          <w:rFonts w:cs="Arial"/>
          <w:sz w:val="21"/>
          <w:szCs w:val="21"/>
        </w:rPr>
        <w:t>July</w:t>
      </w:r>
      <w:r w:rsidR="00BC3B5F" w:rsidRPr="00DD5BED">
        <w:rPr>
          <w:rFonts w:cs="Arial"/>
          <w:sz w:val="21"/>
          <w:szCs w:val="21"/>
        </w:rPr>
        <w:t xml:space="preserve"> </w:t>
      </w:r>
      <w:r w:rsidRPr="00DD5BED">
        <w:rPr>
          <w:rFonts w:cs="Arial"/>
          <w:sz w:val="21"/>
          <w:szCs w:val="21"/>
        </w:rPr>
        <w:t xml:space="preserve">to 31 December 2018. Where applicable, it provides reasons for any timeframe slippage or change in direction. </w:t>
      </w:r>
    </w:p>
    <w:p w14:paraId="5B1AD94F" w14:textId="4A30D4D6" w:rsidR="00FA588F" w:rsidRPr="00DD5BED" w:rsidRDefault="00FA588F" w:rsidP="00FA588F">
      <w:pPr>
        <w:pStyle w:val="Heading1"/>
      </w:pPr>
      <w:bookmarkStart w:id="2" w:name="_Toc2609481"/>
      <w:bookmarkStart w:id="3" w:name="_Toc1453045"/>
      <w:r>
        <w:lastRenderedPageBreak/>
        <w:t xml:space="preserve">Six-month </w:t>
      </w:r>
      <w:r w:rsidR="00386D7A">
        <w:t xml:space="preserve">FYSO </w:t>
      </w:r>
      <w:r>
        <w:t>progress</w:t>
      </w:r>
      <w:bookmarkEnd w:id="2"/>
    </w:p>
    <w:p w14:paraId="300F883D" w14:textId="77777777" w:rsidR="00C42956" w:rsidRPr="007A6E69" w:rsidRDefault="00C42956" w:rsidP="00C42956">
      <w:pPr>
        <w:pStyle w:val="ACMATableHeader"/>
      </w:pPr>
      <w:bookmarkStart w:id="4" w:name="_Toc2609482"/>
      <w:r w:rsidRPr="007A6E69">
        <w:t>Planning—establishing new planning frameworks</w:t>
      </w:r>
      <w:bookmarkEnd w:id="3"/>
      <w:bookmarkEnd w:id="4"/>
    </w:p>
    <w:tbl>
      <w:tblPr>
        <w:tblStyle w:val="TableGrid"/>
        <w:tblW w:w="0" w:type="auto"/>
        <w:tblCellMar>
          <w:top w:w="108" w:type="dxa"/>
          <w:bottom w:w="108" w:type="dxa"/>
        </w:tblCellMar>
        <w:tblLook w:val="01E0" w:firstRow="1" w:lastRow="1" w:firstColumn="1" w:lastColumn="1" w:noHBand="0" w:noVBand="0"/>
        <w:tblCaption w:val="Table title to go here"/>
        <w:tblDescription w:val="Table description to go here"/>
      </w:tblPr>
      <w:tblGrid>
        <w:gridCol w:w="1376"/>
        <w:gridCol w:w="1711"/>
        <w:gridCol w:w="2590"/>
        <w:gridCol w:w="1984"/>
      </w:tblGrid>
      <w:tr w:rsidR="00DE798B" w:rsidRPr="0095148B" w14:paraId="3DF95665" w14:textId="77777777" w:rsidTr="00D93096">
        <w:trPr>
          <w:tblHeader/>
        </w:trPr>
        <w:tc>
          <w:tcPr>
            <w:tcW w:w="0" w:type="auto"/>
            <w:shd w:val="clear" w:color="auto" w:fill="404040" w:themeFill="text1" w:themeFillTint="BF"/>
          </w:tcPr>
          <w:p w14:paraId="5EEA4C26" w14:textId="77777777" w:rsidR="00C42956" w:rsidRPr="00C42956" w:rsidRDefault="00C42956" w:rsidP="00C42956">
            <w:pPr>
              <w:pStyle w:val="TableHeading"/>
            </w:pPr>
            <w:r w:rsidRPr="00C42956">
              <w:t>Planning stage</w:t>
            </w:r>
          </w:p>
        </w:tc>
        <w:tc>
          <w:tcPr>
            <w:tcW w:w="0" w:type="auto"/>
            <w:shd w:val="clear" w:color="auto" w:fill="404040" w:themeFill="text1" w:themeFillTint="BF"/>
          </w:tcPr>
          <w:p w14:paraId="5D782C4A" w14:textId="77777777" w:rsidR="00C42956" w:rsidRPr="00C42956" w:rsidRDefault="00C42956" w:rsidP="00C42956">
            <w:pPr>
              <w:pStyle w:val="TableHeading"/>
            </w:pPr>
            <w:r w:rsidRPr="00C42956">
              <w:t>Project priorities</w:t>
            </w:r>
          </w:p>
        </w:tc>
        <w:tc>
          <w:tcPr>
            <w:tcW w:w="0" w:type="auto"/>
            <w:shd w:val="clear" w:color="auto" w:fill="404040" w:themeFill="text1" w:themeFillTint="BF"/>
          </w:tcPr>
          <w:p w14:paraId="6647EE98" w14:textId="77777777" w:rsidR="00C42956" w:rsidRPr="00C42956" w:rsidRDefault="00C42956" w:rsidP="00C42956">
            <w:pPr>
              <w:pStyle w:val="TableHeading"/>
            </w:pPr>
            <w:r w:rsidRPr="00C42956">
              <w:t>FYSO timeframe</w:t>
            </w:r>
          </w:p>
        </w:tc>
        <w:tc>
          <w:tcPr>
            <w:tcW w:w="0" w:type="auto"/>
            <w:shd w:val="clear" w:color="auto" w:fill="404040" w:themeFill="text1" w:themeFillTint="BF"/>
          </w:tcPr>
          <w:p w14:paraId="709923A5" w14:textId="38454EE6" w:rsidR="00C42956" w:rsidRPr="00C42956" w:rsidRDefault="00C42956" w:rsidP="00C42956">
            <w:pPr>
              <w:pStyle w:val="TableHeading"/>
            </w:pPr>
            <w:r w:rsidRPr="00C42956">
              <w:t>Progress/</w:t>
            </w:r>
            <w:r w:rsidR="00D10253">
              <w:t>u</w:t>
            </w:r>
            <w:r w:rsidRPr="00C42956">
              <w:t>pdate</w:t>
            </w:r>
          </w:p>
        </w:tc>
      </w:tr>
      <w:tr w:rsidR="00DE798B" w:rsidRPr="009C73DB" w14:paraId="7363ABB7" w14:textId="77777777" w:rsidTr="001B1DE0">
        <w:tc>
          <w:tcPr>
            <w:tcW w:w="0" w:type="auto"/>
          </w:tcPr>
          <w:p w14:paraId="2174386F" w14:textId="77777777" w:rsidR="00C42956" w:rsidRPr="009C73DB" w:rsidRDefault="00C42956" w:rsidP="00C42956">
            <w:pPr>
              <w:pStyle w:val="TableBody"/>
            </w:pPr>
            <w:r w:rsidRPr="009C73DB">
              <w:t>Monitoring</w:t>
            </w:r>
          </w:p>
        </w:tc>
        <w:tc>
          <w:tcPr>
            <w:tcW w:w="0" w:type="auto"/>
          </w:tcPr>
          <w:p w14:paraId="02A5C8B4" w14:textId="4342BB09" w:rsidR="00C42956" w:rsidRPr="009C73DB" w:rsidRDefault="00C42956" w:rsidP="00C42956">
            <w:pPr>
              <w:pStyle w:val="TableBody"/>
            </w:pPr>
            <w:r w:rsidRPr="009C73DB">
              <w:t xml:space="preserve">600 MHz </w:t>
            </w:r>
            <w:r w:rsidR="003D2E92">
              <w:br/>
            </w:r>
            <w:r w:rsidRPr="009C73DB">
              <w:t>(617–698)</w:t>
            </w:r>
          </w:p>
          <w:p w14:paraId="2D1154B8" w14:textId="720E1A3D" w:rsidR="00C42956" w:rsidRPr="009C73DB" w:rsidRDefault="00C42956" w:rsidP="00C42956">
            <w:pPr>
              <w:pStyle w:val="TableBody"/>
            </w:pPr>
            <w:r w:rsidRPr="009C73DB">
              <w:t xml:space="preserve">3.3 GHz </w:t>
            </w:r>
            <w:r w:rsidR="003D2E92">
              <w:br/>
            </w:r>
            <w:r w:rsidRPr="009C73DB">
              <w:t>(3300–3400)</w:t>
            </w:r>
          </w:p>
          <w:p w14:paraId="0CEBDA96" w14:textId="22118B6D" w:rsidR="00C42956" w:rsidRPr="009C73DB" w:rsidRDefault="00C42956" w:rsidP="00C42956">
            <w:pPr>
              <w:pStyle w:val="TableBody"/>
            </w:pPr>
            <w:r w:rsidRPr="009C73DB">
              <w:t xml:space="preserve">4.5 GHz </w:t>
            </w:r>
            <w:r w:rsidR="003D2E92">
              <w:br/>
            </w:r>
            <w:r w:rsidRPr="009C73DB">
              <w:t>(4400–4500)</w:t>
            </w:r>
          </w:p>
          <w:p w14:paraId="4F2D5866" w14:textId="161E926B" w:rsidR="00C42956" w:rsidRPr="009C73DB" w:rsidRDefault="00C42956" w:rsidP="00C42956">
            <w:pPr>
              <w:pStyle w:val="TableBody"/>
            </w:pPr>
            <w:r w:rsidRPr="009C73DB">
              <w:t xml:space="preserve">4.8 GHz </w:t>
            </w:r>
            <w:r w:rsidR="003D2E92">
              <w:br/>
            </w:r>
            <w:r w:rsidRPr="009C73DB">
              <w:t xml:space="preserve">(4800–4990) </w:t>
            </w:r>
          </w:p>
          <w:p w14:paraId="19A52BD5" w14:textId="77777777" w:rsidR="00C42956" w:rsidRPr="00EA04BB" w:rsidRDefault="00C42956" w:rsidP="00C42956">
            <w:pPr>
              <w:pStyle w:val="TableBody"/>
              <w:rPr>
                <w:sz w:val="10"/>
                <w:szCs w:val="10"/>
              </w:rPr>
            </w:pPr>
          </w:p>
          <w:p w14:paraId="708F37A2" w14:textId="77777777" w:rsidR="00C42956" w:rsidRPr="009C73DB" w:rsidRDefault="00C42956" w:rsidP="00C42956">
            <w:pPr>
              <w:pStyle w:val="TableBody"/>
            </w:pPr>
            <w:r w:rsidRPr="009C73DB">
              <w:t>Bands under study at WRC-19 agenda items 1.16 and 1.13</w:t>
            </w:r>
          </w:p>
          <w:p w14:paraId="415636F7" w14:textId="77777777" w:rsidR="00C42956" w:rsidRPr="009C73DB" w:rsidRDefault="00C42956" w:rsidP="00C42956">
            <w:pPr>
              <w:pStyle w:val="TableBody"/>
            </w:pPr>
            <w:r w:rsidRPr="009C73DB">
              <w:t>5G bands considered internationally other than under WRC-19 1.13</w:t>
            </w:r>
          </w:p>
          <w:p w14:paraId="238777FA" w14:textId="77777777" w:rsidR="00C42956" w:rsidRPr="009C73DB" w:rsidRDefault="00C42956" w:rsidP="00C42956">
            <w:pPr>
              <w:pStyle w:val="TableBody"/>
            </w:pPr>
            <w:r w:rsidRPr="009C73DB">
              <w:t xml:space="preserve">40–50 GHz </w:t>
            </w:r>
          </w:p>
        </w:tc>
        <w:tc>
          <w:tcPr>
            <w:tcW w:w="0" w:type="auto"/>
          </w:tcPr>
          <w:p w14:paraId="1F1267EC" w14:textId="77777777" w:rsidR="00C42956" w:rsidRPr="009C73DB" w:rsidRDefault="00C42956" w:rsidP="00C42956">
            <w:pPr>
              <w:pStyle w:val="TableBody"/>
            </w:pPr>
            <w:r w:rsidRPr="009C73DB">
              <w:t>Continue to monitor domestic and international developments in these bands to identify usage trends</w:t>
            </w:r>
          </w:p>
        </w:tc>
        <w:tc>
          <w:tcPr>
            <w:tcW w:w="0" w:type="auto"/>
          </w:tcPr>
          <w:p w14:paraId="202981C2" w14:textId="77777777" w:rsidR="00C42956" w:rsidRPr="009C73DB" w:rsidRDefault="00C42956" w:rsidP="00C42956">
            <w:pPr>
              <w:pStyle w:val="TableBody"/>
            </w:pPr>
            <w:r w:rsidRPr="009C73DB">
              <w:t xml:space="preserve">Ongoing </w:t>
            </w:r>
          </w:p>
        </w:tc>
      </w:tr>
      <w:tr w:rsidR="00DE798B" w:rsidRPr="009C73DB" w14:paraId="2C25E527" w14:textId="77777777" w:rsidTr="001B1DE0">
        <w:tc>
          <w:tcPr>
            <w:tcW w:w="0" w:type="auto"/>
            <w:vMerge w:val="restart"/>
          </w:tcPr>
          <w:p w14:paraId="51BF8D2E" w14:textId="77777777" w:rsidR="00C42956" w:rsidRPr="009C73DB" w:rsidRDefault="00C42956" w:rsidP="00C42956">
            <w:pPr>
              <w:pStyle w:val="TableBody"/>
            </w:pPr>
            <w:r w:rsidRPr="009C73DB">
              <w:t>Initial investigation</w:t>
            </w:r>
          </w:p>
        </w:tc>
        <w:tc>
          <w:tcPr>
            <w:tcW w:w="0" w:type="auto"/>
          </w:tcPr>
          <w:p w14:paraId="3C9807BC" w14:textId="77777777" w:rsidR="00C42956" w:rsidRPr="009C73DB" w:rsidRDefault="00C42956" w:rsidP="00C42956">
            <w:pPr>
              <w:pStyle w:val="TableBody"/>
            </w:pPr>
            <w:r w:rsidRPr="009C73DB">
              <w:t>2 GHz (1980–2010 and 2170–2200 MHz)</w:t>
            </w:r>
          </w:p>
        </w:tc>
        <w:tc>
          <w:tcPr>
            <w:tcW w:w="0" w:type="auto"/>
          </w:tcPr>
          <w:p w14:paraId="2F6D91F6" w14:textId="77777777" w:rsidR="00C42956" w:rsidRPr="009C73DB" w:rsidRDefault="00C42956" w:rsidP="00C42956">
            <w:pPr>
              <w:pStyle w:val="TableBody"/>
            </w:pPr>
            <w:r w:rsidRPr="009C73DB">
              <w:t>Q4: Discussion paper on planning issues to consider in the band</w:t>
            </w:r>
          </w:p>
        </w:tc>
        <w:tc>
          <w:tcPr>
            <w:tcW w:w="0" w:type="auto"/>
          </w:tcPr>
          <w:p w14:paraId="19855BF7" w14:textId="77777777" w:rsidR="00C42956" w:rsidRPr="009C73DB" w:rsidRDefault="00C42956" w:rsidP="00C42956">
            <w:pPr>
              <w:pStyle w:val="TableBody"/>
            </w:pPr>
            <w:r>
              <w:t>No change to projected timeframe</w:t>
            </w:r>
          </w:p>
        </w:tc>
      </w:tr>
      <w:tr w:rsidR="00DE798B" w:rsidRPr="009C73DB" w14:paraId="73E3506E" w14:textId="77777777" w:rsidTr="001B1DE0">
        <w:tc>
          <w:tcPr>
            <w:tcW w:w="0" w:type="auto"/>
            <w:vMerge/>
          </w:tcPr>
          <w:p w14:paraId="44D4DB84" w14:textId="77777777" w:rsidR="00C42956" w:rsidRPr="009C73DB" w:rsidRDefault="00C42956" w:rsidP="00C42956">
            <w:pPr>
              <w:pStyle w:val="TableBody"/>
            </w:pPr>
          </w:p>
        </w:tc>
        <w:tc>
          <w:tcPr>
            <w:tcW w:w="0" w:type="auto"/>
          </w:tcPr>
          <w:p w14:paraId="34F62255" w14:textId="77777777" w:rsidR="00C42956" w:rsidRPr="009C73DB" w:rsidRDefault="00C42956" w:rsidP="00C42956">
            <w:pPr>
              <w:pStyle w:val="TableBody"/>
            </w:pPr>
            <w:r w:rsidRPr="009C73DB">
              <w:t xml:space="preserve">3.8 GHz </w:t>
            </w:r>
            <w:r w:rsidRPr="009C73DB">
              <w:br/>
              <w:t>(3700–4200)</w:t>
            </w:r>
          </w:p>
        </w:tc>
        <w:tc>
          <w:tcPr>
            <w:tcW w:w="0" w:type="auto"/>
          </w:tcPr>
          <w:p w14:paraId="618FE660" w14:textId="77777777" w:rsidR="00C42956" w:rsidRPr="009C73DB" w:rsidRDefault="00C42956" w:rsidP="00C42956">
            <w:pPr>
              <w:pStyle w:val="TableBody"/>
            </w:pPr>
            <w:r w:rsidRPr="009C73DB">
              <w:t>Q4: Discussion paper on planning issues to consider in the band</w:t>
            </w:r>
          </w:p>
        </w:tc>
        <w:tc>
          <w:tcPr>
            <w:tcW w:w="0" w:type="auto"/>
          </w:tcPr>
          <w:p w14:paraId="6885E65C" w14:textId="77777777" w:rsidR="00C42956" w:rsidRPr="009C73DB" w:rsidRDefault="00C42956" w:rsidP="00C42956">
            <w:pPr>
              <w:pStyle w:val="TableBody"/>
              <w:rPr>
                <w:rStyle w:val="CommentReference"/>
                <w:rFonts w:eastAsiaTheme="minorHAnsi" w:cs="Arial"/>
                <w:sz w:val="21"/>
                <w:szCs w:val="21"/>
                <w:lang w:eastAsia="en-US"/>
              </w:rPr>
            </w:pPr>
            <w:r>
              <w:t>No change to projected timeframe</w:t>
            </w:r>
            <w:r w:rsidRPr="009C73DB">
              <w:rPr>
                <w:rStyle w:val="CommentReference"/>
                <w:rFonts w:eastAsiaTheme="minorHAnsi" w:cs="Arial"/>
                <w:sz w:val="21"/>
                <w:szCs w:val="21"/>
                <w:lang w:eastAsia="en-US"/>
              </w:rPr>
              <w:t xml:space="preserve"> </w:t>
            </w:r>
          </w:p>
        </w:tc>
      </w:tr>
      <w:tr w:rsidR="00DE798B" w:rsidRPr="009C73DB" w14:paraId="231E86FC" w14:textId="77777777" w:rsidTr="001B1DE0">
        <w:tc>
          <w:tcPr>
            <w:tcW w:w="0" w:type="auto"/>
            <w:vMerge/>
          </w:tcPr>
          <w:p w14:paraId="72917336" w14:textId="77777777" w:rsidR="00C42956" w:rsidRPr="009C73DB" w:rsidRDefault="00C42956" w:rsidP="00C42956">
            <w:pPr>
              <w:pStyle w:val="TableBody"/>
            </w:pPr>
          </w:p>
        </w:tc>
        <w:tc>
          <w:tcPr>
            <w:tcW w:w="0" w:type="auto"/>
          </w:tcPr>
          <w:p w14:paraId="50FDC425" w14:textId="77777777" w:rsidR="00C42956" w:rsidRPr="009C73DB" w:rsidRDefault="00C42956" w:rsidP="00C42956">
            <w:pPr>
              <w:pStyle w:val="TableBody"/>
            </w:pPr>
            <w:r w:rsidRPr="009C73DB">
              <w:t xml:space="preserve">28 GHz </w:t>
            </w:r>
            <w:r w:rsidRPr="009C73DB">
              <w:br/>
              <w:t>(27.5–29.5 GHz)</w:t>
            </w:r>
          </w:p>
        </w:tc>
        <w:tc>
          <w:tcPr>
            <w:tcW w:w="0" w:type="auto"/>
          </w:tcPr>
          <w:p w14:paraId="325A9E14" w14:textId="77777777" w:rsidR="00C42956" w:rsidRPr="009C73DB" w:rsidRDefault="00C42956" w:rsidP="00C42956">
            <w:pPr>
              <w:pStyle w:val="TableBody"/>
            </w:pPr>
            <w:r w:rsidRPr="009C73DB">
              <w:t>Q1: Discussion paper on planning issues to consider in the band</w:t>
            </w:r>
          </w:p>
        </w:tc>
        <w:tc>
          <w:tcPr>
            <w:tcW w:w="0" w:type="auto"/>
          </w:tcPr>
          <w:p w14:paraId="596F288D" w14:textId="77777777" w:rsidR="00C42956" w:rsidRPr="009C73DB" w:rsidRDefault="00C42956" w:rsidP="00C42956">
            <w:pPr>
              <w:pStyle w:val="TableBody"/>
            </w:pPr>
            <w:r w:rsidRPr="009C73DB">
              <w:t>Completed: Discussion paper published</w:t>
            </w:r>
            <w:r>
              <w:br/>
              <w:t>(IFC: 36/2018)</w:t>
            </w:r>
            <w:r w:rsidRPr="009C73DB">
              <w:t xml:space="preserve"> </w:t>
            </w:r>
          </w:p>
          <w:p w14:paraId="18738769" w14:textId="77777777" w:rsidR="00C42956" w:rsidRPr="009C73DB" w:rsidRDefault="00C42956" w:rsidP="00C42956">
            <w:pPr>
              <w:pStyle w:val="TableBody"/>
              <w:rPr>
                <w:rStyle w:val="CommentReference"/>
                <w:rFonts w:eastAsiaTheme="minorHAnsi" w:cs="Arial"/>
                <w:sz w:val="21"/>
                <w:szCs w:val="21"/>
                <w:lang w:eastAsia="en-US"/>
              </w:rPr>
            </w:pPr>
            <w:r w:rsidRPr="009C73DB">
              <w:t>Q1 2018–19</w:t>
            </w:r>
          </w:p>
        </w:tc>
      </w:tr>
      <w:tr w:rsidR="00DE798B" w:rsidRPr="009C73DB" w14:paraId="239B5DC5" w14:textId="77777777" w:rsidTr="001B1DE0">
        <w:tc>
          <w:tcPr>
            <w:tcW w:w="0" w:type="auto"/>
            <w:vMerge/>
          </w:tcPr>
          <w:p w14:paraId="652D4218" w14:textId="77777777" w:rsidR="00C42956" w:rsidRPr="009C73DB" w:rsidRDefault="00C42956" w:rsidP="00C42956">
            <w:pPr>
              <w:pStyle w:val="TableBody"/>
            </w:pPr>
          </w:p>
        </w:tc>
        <w:tc>
          <w:tcPr>
            <w:tcW w:w="0" w:type="auto"/>
          </w:tcPr>
          <w:p w14:paraId="144D76AD" w14:textId="77777777" w:rsidR="00C42956" w:rsidRPr="009C73DB" w:rsidRDefault="00C42956" w:rsidP="00C42956">
            <w:pPr>
              <w:pStyle w:val="TableBody"/>
            </w:pPr>
            <w:r w:rsidRPr="009C73DB">
              <w:t>Extended MSS L-band (1518–1525 and 1668–1675 MHz)</w:t>
            </w:r>
          </w:p>
        </w:tc>
        <w:tc>
          <w:tcPr>
            <w:tcW w:w="0" w:type="auto"/>
          </w:tcPr>
          <w:p w14:paraId="7ACE8A29" w14:textId="77777777" w:rsidR="00C42956" w:rsidRPr="009C73DB" w:rsidRDefault="00C42956" w:rsidP="00C42956">
            <w:pPr>
              <w:pStyle w:val="TableBody"/>
            </w:pPr>
            <w:r w:rsidRPr="009C73DB">
              <w:t>Further consideration deferred until Q3/4 2019–20</w:t>
            </w:r>
          </w:p>
        </w:tc>
        <w:tc>
          <w:tcPr>
            <w:tcW w:w="0" w:type="auto"/>
          </w:tcPr>
          <w:p w14:paraId="60973364" w14:textId="77777777" w:rsidR="00C42956" w:rsidRPr="0086070C" w:rsidRDefault="00C42956" w:rsidP="00C42956">
            <w:pPr>
              <w:pStyle w:val="TableBody"/>
              <w:rPr>
                <w:rStyle w:val="CommentReference"/>
                <w:rFonts w:eastAsiaTheme="minorHAnsi" w:cs="Arial"/>
                <w:sz w:val="21"/>
                <w:szCs w:val="21"/>
                <w:lang w:eastAsia="en-US"/>
              </w:rPr>
            </w:pPr>
            <w:r w:rsidRPr="0086070C">
              <w:t>No change to projected timeframe</w:t>
            </w:r>
          </w:p>
        </w:tc>
      </w:tr>
      <w:tr w:rsidR="00DE798B" w:rsidRPr="009C73DB" w14:paraId="4539B2B8" w14:textId="77777777" w:rsidTr="001B1DE0">
        <w:tc>
          <w:tcPr>
            <w:tcW w:w="0" w:type="auto"/>
            <w:vMerge w:val="restart"/>
          </w:tcPr>
          <w:p w14:paraId="1A690B43" w14:textId="77777777" w:rsidR="00C42956" w:rsidRPr="009C73DB" w:rsidRDefault="00C42956" w:rsidP="00C42956">
            <w:pPr>
              <w:pStyle w:val="TableBody"/>
            </w:pPr>
            <w:r w:rsidRPr="009C73DB">
              <w:t>Preliminary replanning</w:t>
            </w:r>
          </w:p>
        </w:tc>
        <w:tc>
          <w:tcPr>
            <w:tcW w:w="0" w:type="auto"/>
          </w:tcPr>
          <w:p w14:paraId="4AE1C1C3" w14:textId="77777777" w:rsidR="00C42956" w:rsidRPr="009C73DB" w:rsidRDefault="00C42956" w:rsidP="00C42956">
            <w:pPr>
              <w:pStyle w:val="TableBody"/>
            </w:pPr>
            <w:r w:rsidRPr="009C73DB">
              <w:t>26 GHz (24.25–27.5 GHz)</w:t>
            </w:r>
          </w:p>
        </w:tc>
        <w:tc>
          <w:tcPr>
            <w:tcW w:w="0" w:type="auto"/>
          </w:tcPr>
          <w:p w14:paraId="51D32710" w14:textId="77777777" w:rsidR="00C42956" w:rsidRPr="009C73DB" w:rsidRDefault="00C42956" w:rsidP="00C42956">
            <w:pPr>
              <w:pStyle w:val="TableBody"/>
            </w:pPr>
            <w:r w:rsidRPr="009C73DB">
              <w:t xml:space="preserve">Q1: Consult on frequency, area and licensing configuration options </w:t>
            </w:r>
          </w:p>
        </w:tc>
        <w:tc>
          <w:tcPr>
            <w:tcW w:w="0" w:type="auto"/>
          </w:tcPr>
          <w:p w14:paraId="2C8E66C2" w14:textId="77777777" w:rsidR="00C42956" w:rsidRDefault="00C42956" w:rsidP="00C42956">
            <w:pPr>
              <w:pStyle w:val="TableBody"/>
            </w:pPr>
            <w:r w:rsidRPr="009C73DB">
              <w:t xml:space="preserve">Completed: Options paper published </w:t>
            </w:r>
          </w:p>
          <w:p w14:paraId="6E08E110" w14:textId="77777777" w:rsidR="00C42956" w:rsidRDefault="00C42956" w:rsidP="00DB64CC">
            <w:pPr>
              <w:pStyle w:val="TableBody"/>
              <w:spacing w:after="120"/>
            </w:pPr>
            <w:r w:rsidRPr="009C73DB">
              <w:t>Q1 2018–19</w:t>
            </w:r>
            <w:r>
              <w:br/>
              <w:t>(IFC: 32/2018)</w:t>
            </w:r>
          </w:p>
          <w:p w14:paraId="086C7E66" w14:textId="7127CC25" w:rsidR="00C42956" w:rsidRPr="009C73DB" w:rsidRDefault="00F338AA" w:rsidP="00C42956">
            <w:pPr>
              <w:pStyle w:val="TableBody"/>
            </w:pPr>
            <w:r>
              <w:t>Planning decision targeted for Q3/4 2018–19</w:t>
            </w:r>
          </w:p>
        </w:tc>
      </w:tr>
      <w:tr w:rsidR="00DE798B" w:rsidRPr="009C73DB" w14:paraId="72D7C7A6" w14:textId="77777777" w:rsidTr="001B1DE0">
        <w:tc>
          <w:tcPr>
            <w:tcW w:w="0" w:type="auto"/>
            <w:vMerge/>
          </w:tcPr>
          <w:p w14:paraId="518A285D" w14:textId="77777777" w:rsidR="00C42956" w:rsidRPr="009C73DB" w:rsidRDefault="00C42956" w:rsidP="00C42956">
            <w:pPr>
              <w:pStyle w:val="TableBody"/>
            </w:pPr>
          </w:p>
        </w:tc>
        <w:tc>
          <w:tcPr>
            <w:tcW w:w="0" w:type="auto"/>
          </w:tcPr>
          <w:p w14:paraId="3C3B6ABA" w14:textId="77777777" w:rsidR="00C42956" w:rsidRPr="009C73DB" w:rsidRDefault="00C42956" w:rsidP="00C42956">
            <w:pPr>
              <w:pStyle w:val="TableBody"/>
            </w:pPr>
            <w:r w:rsidRPr="009C73DB">
              <w:t xml:space="preserve">1.5 GHz </w:t>
            </w:r>
            <w:r w:rsidRPr="009C73DB">
              <w:br/>
              <w:t>(1427–1518 MHz)</w:t>
            </w:r>
          </w:p>
        </w:tc>
        <w:tc>
          <w:tcPr>
            <w:tcW w:w="0" w:type="auto"/>
          </w:tcPr>
          <w:p w14:paraId="4E7A2D79" w14:textId="77777777" w:rsidR="00C42956" w:rsidRPr="009C73DB" w:rsidRDefault="00C42956" w:rsidP="00C42956">
            <w:pPr>
              <w:pStyle w:val="TableBody"/>
            </w:pPr>
            <w:r w:rsidRPr="009C73DB">
              <w:t xml:space="preserve">Further consideration (including a possible </w:t>
            </w:r>
            <w:r w:rsidRPr="009C73DB">
              <w:lastRenderedPageBreak/>
              <w:t>options paper) deferred until Q3/4 2019–20</w:t>
            </w:r>
          </w:p>
        </w:tc>
        <w:tc>
          <w:tcPr>
            <w:tcW w:w="0" w:type="auto"/>
          </w:tcPr>
          <w:p w14:paraId="402F54DF" w14:textId="2DB2CC62" w:rsidR="00DE798B" w:rsidRPr="0086070C" w:rsidRDefault="00A52320" w:rsidP="00C42956">
            <w:pPr>
              <w:pStyle w:val="TableBody"/>
            </w:pPr>
            <w:r>
              <w:lastRenderedPageBreak/>
              <w:t>Options paper</w:t>
            </w:r>
            <w:r w:rsidR="00DE798B">
              <w:t xml:space="preserve"> </w:t>
            </w:r>
            <w:r w:rsidR="00C941AF">
              <w:br/>
            </w:r>
            <w:r w:rsidR="00DE798B">
              <w:t>Q3</w:t>
            </w:r>
            <w:r>
              <w:t>/4</w:t>
            </w:r>
            <w:r w:rsidR="00DE798B">
              <w:t xml:space="preserve"> 2019–20</w:t>
            </w:r>
          </w:p>
        </w:tc>
      </w:tr>
      <w:tr w:rsidR="00DE798B" w:rsidRPr="009C73DB" w14:paraId="1370A456" w14:textId="77777777" w:rsidTr="001B1DE0">
        <w:tc>
          <w:tcPr>
            <w:tcW w:w="0" w:type="auto"/>
            <w:vMerge w:val="restart"/>
          </w:tcPr>
          <w:p w14:paraId="5B1326EF" w14:textId="77777777" w:rsidR="00C42956" w:rsidRPr="009C73DB" w:rsidRDefault="00C42956" w:rsidP="00C42956">
            <w:pPr>
              <w:pStyle w:val="TableBody"/>
            </w:pPr>
            <w:bookmarkStart w:id="5" w:name="_Hlk1736806"/>
            <w:r w:rsidRPr="009C73DB">
              <w:t>Re-planning</w:t>
            </w:r>
          </w:p>
        </w:tc>
        <w:tc>
          <w:tcPr>
            <w:tcW w:w="0" w:type="auto"/>
          </w:tcPr>
          <w:p w14:paraId="08C993F1" w14:textId="77777777" w:rsidR="00C42956" w:rsidRPr="009C73DB" w:rsidRDefault="00C42956" w:rsidP="00C42956">
            <w:pPr>
              <w:pStyle w:val="TableBody"/>
            </w:pPr>
            <w:r w:rsidRPr="009C73DB">
              <w:t>5.6 GHz (parts of 5600–5650 MHz)</w:t>
            </w:r>
          </w:p>
        </w:tc>
        <w:tc>
          <w:tcPr>
            <w:tcW w:w="0" w:type="auto"/>
          </w:tcPr>
          <w:p w14:paraId="383D345B" w14:textId="77777777" w:rsidR="00C42956" w:rsidRPr="009C73DB" w:rsidRDefault="00C42956" w:rsidP="00C42956">
            <w:pPr>
              <w:pStyle w:val="TableBody"/>
            </w:pPr>
            <w:r w:rsidRPr="009C73DB">
              <w:t>Q2: Progress technical coordination rules and allocation arrangements for site-based point-to-multipoint uses outside of metropolitan areas</w:t>
            </w:r>
            <w:r>
              <w:t>,</w:t>
            </w:r>
            <w:r w:rsidRPr="009C73DB">
              <w:t xml:space="preserve"> including for the transition of services from the 3.6 GHz to the 5.6 GHz band, where possible </w:t>
            </w:r>
          </w:p>
        </w:tc>
        <w:tc>
          <w:tcPr>
            <w:tcW w:w="0" w:type="auto"/>
          </w:tcPr>
          <w:p w14:paraId="1F0E5C8E" w14:textId="77777777" w:rsidR="00C42956" w:rsidRPr="009C73DB" w:rsidRDefault="00C42956" w:rsidP="00DB64CC">
            <w:pPr>
              <w:pStyle w:val="TableBody"/>
              <w:spacing w:after="120"/>
            </w:pPr>
            <w:r w:rsidRPr="009C73DB">
              <w:t>Completed</w:t>
            </w:r>
            <w:r>
              <w:t>:</w:t>
            </w:r>
            <w:r>
              <w:br/>
            </w:r>
            <w:r w:rsidRPr="009C73DB">
              <w:t>Discussion paper published May 2018</w:t>
            </w:r>
            <w:r>
              <w:br/>
              <w:t>(IFC: 13/2018)</w:t>
            </w:r>
          </w:p>
          <w:p w14:paraId="050170BB" w14:textId="77777777" w:rsidR="00C42956" w:rsidRDefault="00C42956" w:rsidP="00C42956">
            <w:pPr>
              <w:pStyle w:val="TableBody"/>
            </w:pPr>
            <w:r w:rsidRPr="009C73DB">
              <w:t xml:space="preserve">RALI released </w:t>
            </w:r>
          </w:p>
          <w:p w14:paraId="234E71CE" w14:textId="5D581C17" w:rsidR="00C42956" w:rsidRPr="009C73DB" w:rsidRDefault="00C42956" w:rsidP="00C42956">
            <w:pPr>
              <w:pStyle w:val="TableBody"/>
            </w:pPr>
            <w:r w:rsidRPr="009C73DB">
              <w:t>Q2 2018</w:t>
            </w:r>
            <w:r>
              <w:t>–</w:t>
            </w:r>
            <w:r w:rsidRPr="009C73DB">
              <w:t>19</w:t>
            </w:r>
          </w:p>
        </w:tc>
      </w:tr>
      <w:tr w:rsidR="00DE798B" w:rsidRPr="009C73DB" w14:paraId="1CC1B4CD" w14:textId="77777777" w:rsidTr="001B1DE0">
        <w:trPr>
          <w:trHeight w:val="2437"/>
        </w:trPr>
        <w:tc>
          <w:tcPr>
            <w:tcW w:w="0" w:type="auto"/>
            <w:vMerge/>
          </w:tcPr>
          <w:p w14:paraId="635D2911" w14:textId="77777777" w:rsidR="00C42956" w:rsidRPr="009C73DB" w:rsidRDefault="00C42956" w:rsidP="00C42956">
            <w:pPr>
              <w:pStyle w:val="TableBody"/>
            </w:pPr>
          </w:p>
        </w:tc>
        <w:tc>
          <w:tcPr>
            <w:tcW w:w="0" w:type="auto"/>
          </w:tcPr>
          <w:p w14:paraId="07FD695D" w14:textId="77777777" w:rsidR="00C42956" w:rsidRPr="009C73DB" w:rsidRDefault="00C42956" w:rsidP="00C42956">
            <w:pPr>
              <w:pStyle w:val="TableBody"/>
            </w:pPr>
            <w:r w:rsidRPr="009C73DB">
              <w:t>850 MHz expansion band (809–824 MHz and 854–869 MHz)</w:t>
            </w:r>
          </w:p>
        </w:tc>
        <w:tc>
          <w:tcPr>
            <w:tcW w:w="0" w:type="auto"/>
          </w:tcPr>
          <w:p w14:paraId="1FBFD5C0" w14:textId="77777777" w:rsidR="00C42956" w:rsidRPr="009C73DB" w:rsidRDefault="00C42956" w:rsidP="00C42956">
            <w:pPr>
              <w:pStyle w:val="TableBody"/>
            </w:pPr>
            <w:r w:rsidRPr="009C73DB">
              <w:t>Decision paper outlined transition milestones for incumbent services making way for new mobile broadband. Allocation timeframes tied to those of the 900 MHz band (assuming 900 MHz is ultimately reallocated)</w:t>
            </w:r>
          </w:p>
        </w:tc>
        <w:tc>
          <w:tcPr>
            <w:tcW w:w="0" w:type="auto"/>
          </w:tcPr>
          <w:p w14:paraId="1D77ECBC" w14:textId="77777777" w:rsidR="00C42956" w:rsidRPr="009C73DB" w:rsidRDefault="00C42956" w:rsidP="00C42956">
            <w:pPr>
              <w:pStyle w:val="TableBody"/>
              <w:rPr>
                <w:b/>
                <w:bCs/>
                <w:color w:val="4D4D4F"/>
              </w:rPr>
            </w:pPr>
            <w:r w:rsidRPr="009C73DB">
              <w:t>Implementation of outcomes is ongoing and on track</w:t>
            </w:r>
          </w:p>
        </w:tc>
      </w:tr>
      <w:tr w:rsidR="00DE798B" w:rsidRPr="009C73DB" w14:paraId="46FDDE0F" w14:textId="77777777" w:rsidTr="001B1DE0">
        <w:tc>
          <w:tcPr>
            <w:tcW w:w="0" w:type="auto"/>
            <w:vMerge/>
          </w:tcPr>
          <w:p w14:paraId="4E41E168" w14:textId="77777777" w:rsidR="00C42956" w:rsidRPr="009C73DB" w:rsidRDefault="00C42956" w:rsidP="00C42956">
            <w:pPr>
              <w:pStyle w:val="TableBody"/>
            </w:pPr>
          </w:p>
        </w:tc>
        <w:tc>
          <w:tcPr>
            <w:tcW w:w="0" w:type="auto"/>
          </w:tcPr>
          <w:p w14:paraId="507130D1" w14:textId="77777777" w:rsidR="00C42956" w:rsidRPr="009C73DB" w:rsidRDefault="00C42956" w:rsidP="00C42956">
            <w:pPr>
              <w:pStyle w:val="TableBody"/>
            </w:pPr>
            <w:r w:rsidRPr="009C73DB">
              <w:t>900 MHz (890–915 MHz and 935–960 MHz)</w:t>
            </w:r>
          </w:p>
        </w:tc>
        <w:tc>
          <w:tcPr>
            <w:tcW w:w="0" w:type="auto"/>
          </w:tcPr>
          <w:p w14:paraId="216A9A32" w14:textId="77777777" w:rsidR="00C42956" w:rsidRPr="009C73DB" w:rsidRDefault="00C42956" w:rsidP="00C42956">
            <w:pPr>
              <w:pStyle w:val="TableBody"/>
            </w:pPr>
            <w:r w:rsidRPr="009C73DB">
              <w:t>Considering options for timing of band reorganisation, including potential clearance and reallocation processes</w:t>
            </w:r>
          </w:p>
        </w:tc>
        <w:tc>
          <w:tcPr>
            <w:tcW w:w="0" w:type="auto"/>
          </w:tcPr>
          <w:p w14:paraId="11AA2298" w14:textId="18FFF04F" w:rsidR="00C42956" w:rsidRPr="00796E89" w:rsidRDefault="00C42956" w:rsidP="00C42956">
            <w:pPr>
              <w:pStyle w:val="TableBody"/>
            </w:pPr>
            <w:r w:rsidRPr="00796E89">
              <w:t xml:space="preserve">Consultation on </w:t>
            </w:r>
            <w:r w:rsidR="00697090">
              <w:t>finalisation of reconfiguration method</w:t>
            </w:r>
            <w:r w:rsidRPr="00796E89">
              <w:t xml:space="preserve"> Q4 </w:t>
            </w:r>
            <w:r w:rsidR="00C941AF">
              <w:br/>
            </w:r>
            <w:r w:rsidRPr="00796E89">
              <w:t>2018</w:t>
            </w:r>
            <w:r>
              <w:t>–</w:t>
            </w:r>
            <w:r w:rsidRPr="00796E89">
              <w:t>19</w:t>
            </w:r>
          </w:p>
        </w:tc>
      </w:tr>
    </w:tbl>
    <w:p w14:paraId="143CD22C" w14:textId="77777777" w:rsidR="00C42956" w:rsidRDefault="00C42956" w:rsidP="00C42956">
      <w:pPr>
        <w:rPr>
          <w:rFonts w:cs="Arial"/>
          <w:b/>
          <w:bCs/>
          <w:color w:val="323232"/>
          <w:sz w:val="21"/>
          <w:szCs w:val="21"/>
        </w:rPr>
      </w:pPr>
    </w:p>
    <w:p w14:paraId="7C57AAF6" w14:textId="77777777" w:rsidR="007F1395" w:rsidRPr="009C73DB" w:rsidRDefault="007F1395" w:rsidP="00CC4A90">
      <w:pPr>
        <w:pStyle w:val="ACMATableHeader"/>
        <w:keepNext/>
        <w:keepLines/>
      </w:pPr>
      <w:bookmarkStart w:id="6" w:name="_Toc1453046"/>
      <w:bookmarkStart w:id="7" w:name="_Toc2609483"/>
      <w:bookmarkEnd w:id="5"/>
      <w:r w:rsidRPr="009C73DB">
        <w:lastRenderedPageBreak/>
        <w:t>Planning—</w:t>
      </w:r>
      <w:r w:rsidRPr="007A6E69">
        <w:t>optimising</w:t>
      </w:r>
      <w:r w:rsidRPr="009C73DB">
        <w:t xml:space="preserve"> established planning frameworks</w:t>
      </w:r>
      <w:bookmarkEnd w:id="6"/>
      <w:bookmarkEnd w:id="7"/>
    </w:p>
    <w:tbl>
      <w:tblPr>
        <w:tblStyle w:val="TableGrid"/>
        <w:tblW w:w="0" w:type="auto"/>
        <w:tblCellMar>
          <w:top w:w="108" w:type="dxa"/>
          <w:bottom w:w="108" w:type="dxa"/>
        </w:tblCellMar>
        <w:tblLook w:val="01E0" w:firstRow="1" w:lastRow="1" w:firstColumn="1" w:lastColumn="1" w:noHBand="0" w:noVBand="0"/>
        <w:tblCaption w:val="Table title to go here"/>
        <w:tblDescription w:val="Table description to go here"/>
      </w:tblPr>
      <w:tblGrid>
        <w:gridCol w:w="3408"/>
        <w:gridCol w:w="1213"/>
        <w:gridCol w:w="3040"/>
      </w:tblGrid>
      <w:tr w:rsidR="00FA588F" w:rsidRPr="0095148B" w14:paraId="374FAAD4" w14:textId="77777777" w:rsidTr="001B1DE0">
        <w:trPr>
          <w:tblHeader/>
        </w:trPr>
        <w:tc>
          <w:tcPr>
            <w:tcW w:w="0" w:type="auto"/>
            <w:shd w:val="clear" w:color="auto" w:fill="404040" w:themeFill="text1" w:themeFillTint="BF"/>
            <w:vAlign w:val="center"/>
          </w:tcPr>
          <w:p w14:paraId="4A469C6C" w14:textId="77777777" w:rsidR="007F1395" w:rsidRPr="001B1DE0" w:rsidRDefault="007F1395" w:rsidP="00CC4A90">
            <w:pPr>
              <w:pStyle w:val="TableHeading"/>
              <w:keepNext/>
              <w:keepLines/>
            </w:pPr>
            <w:r w:rsidRPr="001B1DE0">
              <w:t>Project priorities</w:t>
            </w:r>
          </w:p>
        </w:tc>
        <w:tc>
          <w:tcPr>
            <w:tcW w:w="0" w:type="auto"/>
            <w:shd w:val="clear" w:color="auto" w:fill="404040" w:themeFill="text1" w:themeFillTint="BF"/>
            <w:vAlign w:val="center"/>
          </w:tcPr>
          <w:p w14:paraId="11EBBB38" w14:textId="77777777" w:rsidR="007F1395" w:rsidRPr="001B1DE0" w:rsidRDefault="007F1395" w:rsidP="00CC4A90">
            <w:pPr>
              <w:pStyle w:val="TableHeading"/>
              <w:keepNext/>
              <w:keepLines/>
            </w:pPr>
            <w:r w:rsidRPr="001B1DE0">
              <w:t>FYSO timeframe</w:t>
            </w:r>
          </w:p>
        </w:tc>
        <w:tc>
          <w:tcPr>
            <w:tcW w:w="0" w:type="auto"/>
            <w:shd w:val="clear" w:color="auto" w:fill="404040" w:themeFill="text1" w:themeFillTint="BF"/>
            <w:vAlign w:val="center"/>
          </w:tcPr>
          <w:p w14:paraId="1B7A20F9" w14:textId="0C751DD1" w:rsidR="007F1395" w:rsidRPr="001B1DE0" w:rsidRDefault="007F1395" w:rsidP="00CC4A90">
            <w:pPr>
              <w:pStyle w:val="TableHeading"/>
              <w:keepNext/>
              <w:keepLines/>
            </w:pPr>
            <w:r w:rsidRPr="001B1DE0">
              <w:t>Progress/</w:t>
            </w:r>
            <w:r w:rsidR="00D10253">
              <w:t>u</w:t>
            </w:r>
            <w:r w:rsidRPr="001B1DE0">
              <w:t xml:space="preserve">pdate </w:t>
            </w:r>
          </w:p>
        </w:tc>
      </w:tr>
      <w:tr w:rsidR="00CC4A90" w:rsidRPr="009C73DB" w14:paraId="2EAC48A9" w14:textId="77777777" w:rsidTr="001B1DE0">
        <w:tc>
          <w:tcPr>
            <w:tcW w:w="0" w:type="auto"/>
            <w:shd w:val="clear" w:color="auto" w:fill="auto"/>
          </w:tcPr>
          <w:p w14:paraId="06594D9A" w14:textId="77777777" w:rsidR="007F1395" w:rsidRPr="009C73DB" w:rsidRDefault="007F1395" w:rsidP="00CC4A90">
            <w:pPr>
              <w:pStyle w:val="TableBody"/>
              <w:keepNext/>
              <w:keepLines/>
              <w:spacing w:afterLines="60" w:after="144" w:line="240" w:lineRule="atLeast"/>
              <w:contextualSpacing/>
              <w:mirrorIndents/>
              <w:rPr>
                <w:rFonts w:cs="Arial"/>
                <w:sz w:val="21"/>
                <w:szCs w:val="21"/>
              </w:rPr>
            </w:pPr>
            <w:r w:rsidRPr="009C73DB">
              <w:rPr>
                <w:rFonts w:cs="Arial"/>
                <w:sz w:val="21"/>
                <w:szCs w:val="21"/>
              </w:rPr>
              <w:t>Make final decisions on LAP variations for AM to FM conversion in Burnie, Devonport, Queenstown and Scottsdale</w:t>
            </w:r>
          </w:p>
        </w:tc>
        <w:tc>
          <w:tcPr>
            <w:tcW w:w="0" w:type="auto"/>
            <w:shd w:val="clear" w:color="auto" w:fill="auto"/>
          </w:tcPr>
          <w:p w14:paraId="2B02C478" w14:textId="77777777" w:rsidR="007F1395" w:rsidRPr="009C73DB" w:rsidRDefault="007F1395" w:rsidP="00CC4A90">
            <w:pPr>
              <w:pStyle w:val="TableBody"/>
              <w:keepNext/>
              <w:keepLines/>
              <w:spacing w:afterLines="60" w:after="144" w:line="240" w:lineRule="atLeast"/>
              <w:mirrorIndents/>
              <w:rPr>
                <w:rFonts w:cs="Arial"/>
                <w:sz w:val="21"/>
                <w:szCs w:val="21"/>
              </w:rPr>
            </w:pPr>
            <w:r w:rsidRPr="009C73DB">
              <w:rPr>
                <w:rFonts w:cs="Arial"/>
                <w:sz w:val="21"/>
                <w:szCs w:val="21"/>
              </w:rPr>
              <w:t xml:space="preserve">Q1, Q2 </w:t>
            </w:r>
          </w:p>
        </w:tc>
        <w:tc>
          <w:tcPr>
            <w:tcW w:w="0" w:type="auto"/>
            <w:shd w:val="clear" w:color="auto" w:fill="auto"/>
          </w:tcPr>
          <w:p w14:paraId="2437F9ED" w14:textId="77777777" w:rsidR="007F1395" w:rsidRDefault="007F1395" w:rsidP="00CC4A90">
            <w:pPr>
              <w:pStyle w:val="TableBody"/>
              <w:keepNext/>
              <w:keepLines/>
              <w:spacing w:afterLines="60" w:after="144" w:line="240" w:lineRule="atLeast"/>
              <w:mirrorIndents/>
              <w:rPr>
                <w:rFonts w:cs="Arial"/>
                <w:sz w:val="21"/>
                <w:szCs w:val="21"/>
              </w:rPr>
            </w:pPr>
            <w:r w:rsidRPr="00543AFA">
              <w:rPr>
                <w:rFonts w:cs="Arial"/>
                <w:sz w:val="21"/>
                <w:szCs w:val="21"/>
              </w:rPr>
              <w:t>LAP variations for Burnie, Devonport, Queenstown have been finalised</w:t>
            </w:r>
          </w:p>
          <w:p w14:paraId="127BB3C5" w14:textId="5E23E8B7" w:rsidR="007F1395" w:rsidRPr="009C73DB" w:rsidRDefault="007F1395" w:rsidP="00CC4A90">
            <w:pPr>
              <w:pStyle w:val="TableBody"/>
              <w:keepNext/>
              <w:keepLines/>
              <w:spacing w:afterLines="60" w:after="144" w:line="240" w:lineRule="atLeast"/>
              <w:mirrorIndents/>
              <w:rPr>
                <w:rFonts w:cs="Arial"/>
                <w:sz w:val="21"/>
                <w:szCs w:val="21"/>
                <w:highlight w:val="yellow"/>
              </w:rPr>
            </w:pPr>
            <w:r w:rsidRPr="00543AFA">
              <w:rPr>
                <w:rFonts w:cs="Arial"/>
                <w:sz w:val="21"/>
                <w:szCs w:val="21"/>
              </w:rPr>
              <w:t xml:space="preserve">Expect to finalise </w:t>
            </w:r>
            <w:r>
              <w:rPr>
                <w:rFonts w:cs="Arial"/>
                <w:sz w:val="21"/>
                <w:szCs w:val="21"/>
              </w:rPr>
              <w:t>Scottsdale</w:t>
            </w:r>
            <w:r w:rsidRPr="00543AFA">
              <w:rPr>
                <w:rFonts w:cs="Arial"/>
                <w:sz w:val="21"/>
                <w:szCs w:val="21"/>
              </w:rPr>
              <w:t xml:space="preserve"> in Q4 2018</w:t>
            </w:r>
            <w:r>
              <w:rPr>
                <w:rFonts w:cs="Arial"/>
                <w:sz w:val="21"/>
                <w:szCs w:val="21"/>
              </w:rPr>
              <w:t>–</w:t>
            </w:r>
            <w:r w:rsidRPr="00543AFA">
              <w:rPr>
                <w:rFonts w:cs="Arial"/>
                <w:sz w:val="21"/>
                <w:szCs w:val="21"/>
              </w:rPr>
              <w:t>19 once agreement is reached with the licensee about continuation of the AM transmission</w:t>
            </w:r>
          </w:p>
        </w:tc>
      </w:tr>
      <w:tr w:rsidR="00CC4A90" w:rsidRPr="009C73DB" w14:paraId="15B613BA" w14:textId="77777777" w:rsidTr="001B1DE0">
        <w:tc>
          <w:tcPr>
            <w:tcW w:w="0" w:type="auto"/>
            <w:shd w:val="clear" w:color="auto" w:fill="auto"/>
          </w:tcPr>
          <w:p w14:paraId="226C48CC" w14:textId="77777777" w:rsidR="007F1395" w:rsidRPr="009C73DB" w:rsidRDefault="007F1395" w:rsidP="00CC4A90">
            <w:pPr>
              <w:pStyle w:val="TableBody"/>
              <w:keepNext/>
              <w:keepLines/>
              <w:spacing w:afterLines="60" w:after="144" w:line="240" w:lineRule="atLeast"/>
              <w:mirrorIndents/>
              <w:rPr>
                <w:rFonts w:cs="Arial"/>
                <w:sz w:val="21"/>
                <w:szCs w:val="21"/>
              </w:rPr>
            </w:pPr>
            <w:bookmarkStart w:id="8" w:name="_Hlk535559354"/>
            <w:bookmarkStart w:id="9" w:name="_Hlk535578499"/>
            <w:r w:rsidRPr="009C73DB">
              <w:rPr>
                <w:rFonts w:cs="Arial"/>
                <w:sz w:val="21"/>
                <w:szCs w:val="21"/>
              </w:rPr>
              <w:t>Develop and consult on proposals for AM to FM conversion for Lithgow, Bega, Cooma, Goulburn and Nowra</w:t>
            </w:r>
            <w:bookmarkEnd w:id="8"/>
          </w:p>
        </w:tc>
        <w:tc>
          <w:tcPr>
            <w:tcW w:w="0" w:type="auto"/>
            <w:shd w:val="clear" w:color="auto" w:fill="auto"/>
          </w:tcPr>
          <w:p w14:paraId="2F3185F0" w14:textId="77777777" w:rsidR="007F1395" w:rsidRDefault="007F1395" w:rsidP="00CC4A90">
            <w:pPr>
              <w:pStyle w:val="TableBody"/>
              <w:keepNext/>
              <w:keepLines/>
              <w:spacing w:afterLines="60" w:after="144" w:line="240" w:lineRule="atLeast"/>
              <w:mirrorIndents/>
              <w:rPr>
                <w:rFonts w:cs="Arial"/>
                <w:sz w:val="21"/>
                <w:szCs w:val="21"/>
              </w:rPr>
            </w:pPr>
            <w:r w:rsidRPr="009C73DB">
              <w:rPr>
                <w:rFonts w:cs="Arial"/>
                <w:sz w:val="21"/>
                <w:szCs w:val="21"/>
              </w:rPr>
              <w:t>Q2</w:t>
            </w:r>
          </w:p>
          <w:p w14:paraId="19EC1B23" w14:textId="77777777" w:rsidR="007F1395" w:rsidRPr="009C73DB" w:rsidRDefault="007F1395" w:rsidP="00CC4A90">
            <w:pPr>
              <w:pStyle w:val="TableBody"/>
              <w:keepNext/>
              <w:keepLines/>
              <w:spacing w:afterLines="60" w:after="144" w:line="240" w:lineRule="atLeast"/>
              <w:mirrorIndents/>
              <w:rPr>
                <w:rFonts w:cs="Arial"/>
                <w:sz w:val="21"/>
                <w:szCs w:val="21"/>
              </w:rPr>
            </w:pPr>
          </w:p>
        </w:tc>
        <w:tc>
          <w:tcPr>
            <w:tcW w:w="0" w:type="auto"/>
            <w:shd w:val="clear" w:color="auto" w:fill="auto"/>
          </w:tcPr>
          <w:p w14:paraId="11D9C41E" w14:textId="7353F563" w:rsidR="007F1395" w:rsidRPr="00BD1790" w:rsidRDefault="007F1395" w:rsidP="00CC4A90">
            <w:pPr>
              <w:pStyle w:val="TableBody"/>
              <w:keepNext/>
              <w:keepLines/>
              <w:spacing w:afterLines="60" w:after="144" w:line="240" w:lineRule="atLeast"/>
              <w:mirrorIndents/>
              <w:rPr>
                <w:rFonts w:cs="Arial"/>
                <w:sz w:val="21"/>
                <w:szCs w:val="21"/>
              </w:rPr>
            </w:pPr>
            <w:r w:rsidRPr="00BD1790">
              <w:rPr>
                <w:rFonts w:cs="Arial"/>
                <w:sz w:val="21"/>
                <w:szCs w:val="21"/>
              </w:rPr>
              <w:t>Lithgow not to proc</w:t>
            </w:r>
            <w:r w:rsidR="00697090">
              <w:rPr>
                <w:rFonts w:cs="Arial"/>
                <w:sz w:val="21"/>
                <w:szCs w:val="21"/>
              </w:rPr>
              <w:t>e</w:t>
            </w:r>
            <w:r w:rsidRPr="00BD1790">
              <w:rPr>
                <w:rFonts w:cs="Arial"/>
                <w:sz w:val="21"/>
                <w:szCs w:val="21"/>
              </w:rPr>
              <w:t xml:space="preserve">ed in </w:t>
            </w:r>
            <w:r w:rsidR="00C26CBD">
              <w:rPr>
                <w:rFonts w:cs="Arial"/>
                <w:sz w:val="21"/>
                <w:szCs w:val="21"/>
              </w:rPr>
              <w:br/>
            </w:r>
            <w:r w:rsidRPr="00BD1790">
              <w:rPr>
                <w:rFonts w:cs="Arial"/>
                <w:sz w:val="21"/>
                <w:szCs w:val="21"/>
              </w:rPr>
              <w:t>2018</w:t>
            </w:r>
            <w:r>
              <w:rPr>
                <w:rFonts w:cs="Arial"/>
                <w:sz w:val="21"/>
                <w:szCs w:val="21"/>
              </w:rPr>
              <w:t>–</w:t>
            </w:r>
            <w:r w:rsidRPr="00BD1790">
              <w:rPr>
                <w:rFonts w:cs="Arial"/>
                <w:sz w:val="21"/>
                <w:szCs w:val="21"/>
              </w:rPr>
              <w:t xml:space="preserve">19. </w:t>
            </w:r>
            <w:r w:rsidR="00A612E7">
              <w:rPr>
                <w:rFonts w:cs="Arial"/>
                <w:sz w:val="21"/>
                <w:szCs w:val="21"/>
              </w:rPr>
              <w:t>It w</w:t>
            </w:r>
            <w:r w:rsidRPr="00BD1790">
              <w:rPr>
                <w:rFonts w:cs="Arial"/>
                <w:sz w:val="21"/>
                <w:szCs w:val="21"/>
              </w:rPr>
              <w:t>ill be restored to workplan when licensee agrees to transmitter specifications</w:t>
            </w:r>
          </w:p>
          <w:p w14:paraId="6A45616D" w14:textId="1BB56F9B" w:rsidR="007F1395" w:rsidRPr="00BD1790" w:rsidRDefault="007F1395" w:rsidP="00CC4A90">
            <w:pPr>
              <w:pStyle w:val="TableBody"/>
              <w:keepNext/>
              <w:keepLines/>
              <w:spacing w:afterLines="60" w:after="144" w:line="240" w:lineRule="atLeast"/>
              <w:mirrorIndents/>
              <w:rPr>
                <w:rFonts w:cs="Arial"/>
                <w:sz w:val="21"/>
                <w:szCs w:val="21"/>
              </w:rPr>
            </w:pPr>
            <w:r w:rsidRPr="00BD1790">
              <w:rPr>
                <w:rFonts w:cs="Arial"/>
                <w:sz w:val="21"/>
                <w:szCs w:val="21"/>
              </w:rPr>
              <w:t>Consultation for Bega and Cooma to proceed in Q3 2018</w:t>
            </w:r>
            <w:r>
              <w:rPr>
                <w:rFonts w:cs="Arial"/>
                <w:sz w:val="21"/>
                <w:szCs w:val="21"/>
              </w:rPr>
              <w:t>–</w:t>
            </w:r>
            <w:r w:rsidRPr="00BD1790">
              <w:rPr>
                <w:rFonts w:cs="Arial"/>
                <w:sz w:val="21"/>
                <w:szCs w:val="21"/>
              </w:rPr>
              <w:t>19.</w:t>
            </w:r>
            <w:r>
              <w:rPr>
                <w:rFonts w:cs="Arial"/>
                <w:sz w:val="21"/>
                <w:szCs w:val="21"/>
              </w:rPr>
              <w:t xml:space="preserve"> </w:t>
            </w:r>
            <w:r w:rsidRPr="00BD1790">
              <w:rPr>
                <w:rFonts w:cs="Arial"/>
                <w:sz w:val="21"/>
                <w:szCs w:val="21"/>
              </w:rPr>
              <w:t xml:space="preserve">Bega, Cooma and Goulburn have been delayed due to the complexity of flow-on changes required to existing services </w:t>
            </w:r>
          </w:p>
          <w:p w14:paraId="02B78B16" w14:textId="532BE0EA" w:rsidR="007F1395" w:rsidRPr="00BD1790" w:rsidRDefault="007F1395" w:rsidP="00CC4A90">
            <w:pPr>
              <w:pStyle w:val="TableBody"/>
              <w:keepNext/>
              <w:keepLines/>
              <w:spacing w:afterLines="60" w:after="144" w:line="240" w:lineRule="atLeast"/>
              <w:mirrorIndents/>
              <w:rPr>
                <w:rFonts w:cs="Arial"/>
                <w:sz w:val="21"/>
                <w:szCs w:val="21"/>
              </w:rPr>
            </w:pPr>
            <w:r w:rsidRPr="00BD1790">
              <w:rPr>
                <w:rFonts w:cs="Arial"/>
                <w:sz w:val="21"/>
                <w:szCs w:val="21"/>
              </w:rPr>
              <w:t>Goulburn is pending the necessary third-party agreement for a frequency change. If agreement is reach</w:t>
            </w:r>
            <w:r>
              <w:rPr>
                <w:rFonts w:cs="Arial"/>
                <w:sz w:val="21"/>
                <w:szCs w:val="21"/>
              </w:rPr>
              <w:t>ed,</w:t>
            </w:r>
            <w:r w:rsidRPr="00BD1790">
              <w:rPr>
                <w:rFonts w:cs="Arial"/>
                <w:sz w:val="21"/>
                <w:szCs w:val="21"/>
              </w:rPr>
              <w:t xml:space="preserve"> consultation would occur in Q4 2018</w:t>
            </w:r>
            <w:r>
              <w:rPr>
                <w:rFonts w:cs="Arial"/>
                <w:sz w:val="21"/>
                <w:szCs w:val="21"/>
              </w:rPr>
              <w:t>–</w:t>
            </w:r>
            <w:r w:rsidRPr="00BD1790">
              <w:rPr>
                <w:rFonts w:cs="Arial"/>
                <w:sz w:val="21"/>
                <w:szCs w:val="21"/>
              </w:rPr>
              <w:t>19.</w:t>
            </w:r>
          </w:p>
          <w:p w14:paraId="28F68E19" w14:textId="6977C043" w:rsidR="007F1395" w:rsidRPr="009C73DB" w:rsidRDefault="007F1395" w:rsidP="00CC4A90">
            <w:pPr>
              <w:pStyle w:val="TableBody"/>
              <w:keepNext/>
              <w:keepLines/>
              <w:spacing w:afterLines="60" w:after="144" w:line="240" w:lineRule="atLeast"/>
              <w:mirrorIndents/>
              <w:rPr>
                <w:rFonts w:cs="Arial"/>
                <w:sz w:val="21"/>
                <w:szCs w:val="21"/>
              </w:rPr>
            </w:pPr>
            <w:r w:rsidRPr="00BD1790">
              <w:rPr>
                <w:rFonts w:cs="Arial"/>
                <w:sz w:val="21"/>
                <w:szCs w:val="21"/>
              </w:rPr>
              <w:t>Nowra has been delayed; the ACMA has not accepted the licensee’s proposed transmitter specifications on engineering grounds. Unlikely that a new proposal would be submitted and approved before Q1 2019</w:t>
            </w:r>
            <w:r>
              <w:rPr>
                <w:rFonts w:cs="Arial"/>
                <w:sz w:val="21"/>
                <w:szCs w:val="21"/>
              </w:rPr>
              <w:t>–</w:t>
            </w:r>
            <w:r w:rsidRPr="00BD1790">
              <w:rPr>
                <w:rFonts w:cs="Arial"/>
                <w:sz w:val="21"/>
                <w:szCs w:val="21"/>
              </w:rPr>
              <w:t>20.</w:t>
            </w:r>
          </w:p>
        </w:tc>
      </w:tr>
      <w:tr w:rsidR="007F1395" w:rsidRPr="009C73DB" w14:paraId="68E1D673" w14:textId="77777777" w:rsidTr="004B47D1">
        <w:tc>
          <w:tcPr>
            <w:tcW w:w="0" w:type="auto"/>
            <w:shd w:val="clear" w:color="auto" w:fill="auto"/>
          </w:tcPr>
          <w:p w14:paraId="051F745B" w14:textId="77777777" w:rsidR="007F1395" w:rsidRPr="009C73DB" w:rsidRDefault="007F1395" w:rsidP="00005677">
            <w:pPr>
              <w:pStyle w:val="TableBody"/>
              <w:spacing w:afterLines="60" w:after="144" w:line="240" w:lineRule="atLeast"/>
              <w:mirrorIndents/>
              <w:rPr>
                <w:rFonts w:cs="Arial"/>
                <w:sz w:val="21"/>
                <w:szCs w:val="21"/>
              </w:rPr>
            </w:pPr>
            <w:bookmarkStart w:id="10" w:name="_Hlk535559373"/>
            <w:bookmarkEnd w:id="9"/>
            <w:r w:rsidRPr="009C73DB">
              <w:rPr>
                <w:rFonts w:cs="Arial"/>
                <w:sz w:val="21"/>
                <w:szCs w:val="21"/>
              </w:rPr>
              <w:t xml:space="preserve">Further consider whether variations to the Brisbane digital radio channel plan are appropriate to improve digital coverage </w:t>
            </w:r>
            <w:bookmarkEnd w:id="10"/>
          </w:p>
        </w:tc>
        <w:tc>
          <w:tcPr>
            <w:tcW w:w="0" w:type="auto"/>
            <w:shd w:val="clear" w:color="auto" w:fill="auto"/>
          </w:tcPr>
          <w:p w14:paraId="22BF79DD"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Q2</w:t>
            </w:r>
          </w:p>
        </w:tc>
        <w:tc>
          <w:tcPr>
            <w:tcW w:w="0" w:type="auto"/>
            <w:shd w:val="clear" w:color="auto" w:fill="auto"/>
          </w:tcPr>
          <w:p w14:paraId="26B2CC9B" w14:textId="029BE8C4" w:rsidR="007F1395" w:rsidRDefault="007F1395" w:rsidP="00005677">
            <w:pPr>
              <w:pStyle w:val="TableBody"/>
              <w:spacing w:afterLines="60" w:after="144" w:line="240" w:lineRule="atLeast"/>
              <w:mirrorIndents/>
              <w:rPr>
                <w:rFonts w:cs="Arial"/>
                <w:sz w:val="21"/>
                <w:szCs w:val="21"/>
              </w:rPr>
            </w:pPr>
            <w:r w:rsidRPr="009C73DB">
              <w:rPr>
                <w:rFonts w:cs="Arial"/>
                <w:sz w:val="21"/>
                <w:szCs w:val="21"/>
              </w:rPr>
              <w:t>Delay to Q</w:t>
            </w:r>
            <w:r w:rsidR="000A00BB">
              <w:rPr>
                <w:rFonts w:cs="Arial"/>
                <w:sz w:val="21"/>
                <w:szCs w:val="21"/>
              </w:rPr>
              <w:t>1</w:t>
            </w:r>
            <w:r w:rsidR="002813B8">
              <w:rPr>
                <w:rFonts w:cs="Arial"/>
                <w:sz w:val="21"/>
                <w:szCs w:val="21"/>
              </w:rPr>
              <w:t xml:space="preserve"> </w:t>
            </w:r>
            <w:r w:rsidRPr="009C73DB">
              <w:rPr>
                <w:rFonts w:cs="Arial"/>
                <w:sz w:val="21"/>
                <w:szCs w:val="21"/>
              </w:rPr>
              <w:t>201</w:t>
            </w:r>
            <w:r w:rsidR="000A00BB">
              <w:rPr>
                <w:rFonts w:cs="Arial"/>
                <w:sz w:val="21"/>
                <w:szCs w:val="21"/>
              </w:rPr>
              <w:t>9</w:t>
            </w:r>
            <w:r>
              <w:rPr>
                <w:rFonts w:cs="Arial"/>
                <w:sz w:val="21"/>
                <w:szCs w:val="21"/>
              </w:rPr>
              <w:t>–</w:t>
            </w:r>
            <w:r w:rsidR="000A00BB">
              <w:rPr>
                <w:rFonts w:cs="Arial"/>
                <w:sz w:val="21"/>
                <w:szCs w:val="21"/>
              </w:rPr>
              <w:t>20</w:t>
            </w:r>
          </w:p>
          <w:p w14:paraId="34602E6D" w14:textId="056E4514" w:rsidR="007F1395" w:rsidRPr="009C73DB" w:rsidRDefault="007F1395" w:rsidP="00005677">
            <w:pPr>
              <w:pStyle w:val="TableBody"/>
              <w:spacing w:afterLines="60" w:after="144" w:line="240" w:lineRule="atLeast"/>
              <w:mirrorIndents/>
              <w:rPr>
                <w:rFonts w:cs="Arial"/>
                <w:sz w:val="21"/>
                <w:szCs w:val="21"/>
                <w:highlight w:val="yellow"/>
              </w:rPr>
            </w:pPr>
            <w:r w:rsidRPr="00544D88">
              <w:rPr>
                <w:rFonts w:cs="Arial"/>
                <w:sz w:val="21"/>
                <w:szCs w:val="21"/>
              </w:rPr>
              <w:t>On</w:t>
            </w:r>
            <w:r>
              <w:rPr>
                <w:rFonts w:cs="Arial"/>
                <w:sz w:val="21"/>
                <w:szCs w:val="21"/>
              </w:rPr>
              <w:t xml:space="preserve"> </w:t>
            </w:r>
            <w:r w:rsidRPr="00544D88">
              <w:rPr>
                <w:rFonts w:cs="Arial"/>
                <w:sz w:val="21"/>
                <w:szCs w:val="21"/>
              </w:rPr>
              <w:t>hold</w:t>
            </w:r>
            <w:r>
              <w:rPr>
                <w:rFonts w:cs="Arial"/>
                <w:sz w:val="21"/>
                <w:szCs w:val="21"/>
              </w:rPr>
              <w:t>,</w:t>
            </w:r>
            <w:r w:rsidRPr="00544D88">
              <w:rPr>
                <w:rFonts w:cs="Arial"/>
                <w:sz w:val="21"/>
                <w:szCs w:val="21"/>
              </w:rPr>
              <w:t xml:space="preserve"> pending consideration of </w:t>
            </w:r>
            <w:r>
              <w:rPr>
                <w:rFonts w:cs="Arial"/>
                <w:sz w:val="21"/>
                <w:szCs w:val="21"/>
              </w:rPr>
              <w:t>a new submission from commercial licensees in adjacent licence areas</w:t>
            </w:r>
          </w:p>
        </w:tc>
      </w:tr>
      <w:tr w:rsidR="007F1395" w:rsidRPr="009C73DB" w14:paraId="2D375868" w14:textId="77777777" w:rsidTr="004B47D1">
        <w:tc>
          <w:tcPr>
            <w:tcW w:w="0" w:type="auto"/>
            <w:shd w:val="clear" w:color="auto" w:fill="auto"/>
          </w:tcPr>
          <w:p w14:paraId="3AECE53A" w14:textId="77777777" w:rsidR="007F1395" w:rsidRPr="009C73DB" w:rsidRDefault="007F1395" w:rsidP="00DB64CC">
            <w:pPr>
              <w:pStyle w:val="TableBody"/>
              <w:keepNext/>
              <w:keepLines/>
              <w:spacing w:afterLines="60" w:after="144" w:line="240" w:lineRule="atLeast"/>
              <w:mirrorIndents/>
              <w:rPr>
                <w:rFonts w:cs="Arial"/>
                <w:sz w:val="21"/>
                <w:szCs w:val="21"/>
              </w:rPr>
            </w:pPr>
            <w:r w:rsidRPr="009C73DB">
              <w:rPr>
                <w:rFonts w:cs="Arial"/>
                <w:sz w:val="21"/>
                <w:szCs w:val="21"/>
              </w:rPr>
              <w:lastRenderedPageBreak/>
              <w:t xml:space="preserve">Following completion of digital radio allotment planning, consult on a variation to the Canberra digital radio channel plan that would allow a power increase </w:t>
            </w:r>
          </w:p>
        </w:tc>
        <w:tc>
          <w:tcPr>
            <w:tcW w:w="0" w:type="auto"/>
            <w:shd w:val="clear" w:color="auto" w:fill="auto"/>
          </w:tcPr>
          <w:p w14:paraId="2D22A7AE" w14:textId="1C70F885"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w:t>
            </w:r>
            <w:r w:rsidR="000F71C4">
              <w:rPr>
                <w:rFonts w:cs="Arial"/>
                <w:sz w:val="21"/>
                <w:szCs w:val="21"/>
              </w:rPr>
              <w:t>1</w:t>
            </w:r>
          </w:p>
        </w:tc>
        <w:tc>
          <w:tcPr>
            <w:tcW w:w="0" w:type="auto"/>
            <w:shd w:val="clear" w:color="auto" w:fill="auto"/>
          </w:tcPr>
          <w:p w14:paraId="5C686D56" w14:textId="323D56EF" w:rsidR="007F1395" w:rsidRPr="009C73DB" w:rsidRDefault="007F1395" w:rsidP="00BF5597">
            <w:pPr>
              <w:pStyle w:val="TableBody"/>
              <w:spacing w:line="240" w:lineRule="atLeast"/>
              <w:mirrorIndents/>
              <w:rPr>
                <w:rFonts w:cs="Arial"/>
                <w:sz w:val="21"/>
                <w:szCs w:val="21"/>
                <w:highlight w:val="yellow"/>
              </w:rPr>
            </w:pPr>
            <w:bookmarkStart w:id="11" w:name="_Hlk535579251"/>
            <w:r w:rsidRPr="009C73DB">
              <w:rPr>
                <w:rFonts w:cs="Arial"/>
                <w:sz w:val="21"/>
                <w:szCs w:val="21"/>
              </w:rPr>
              <w:t xml:space="preserve">Consultation </w:t>
            </w:r>
            <w:r w:rsidR="00A612E7">
              <w:rPr>
                <w:rFonts w:cs="Arial"/>
                <w:sz w:val="21"/>
                <w:szCs w:val="21"/>
              </w:rPr>
              <w:t>complete</w:t>
            </w:r>
            <w:r>
              <w:rPr>
                <w:rFonts w:cs="Arial"/>
                <w:sz w:val="21"/>
                <w:szCs w:val="21"/>
              </w:rPr>
              <w:t>,</w:t>
            </w:r>
            <w:r w:rsidRPr="009C73DB">
              <w:rPr>
                <w:rFonts w:cs="Arial"/>
                <w:sz w:val="21"/>
                <w:szCs w:val="21"/>
              </w:rPr>
              <w:t xml:space="preserve"> </w:t>
            </w:r>
            <w:r>
              <w:rPr>
                <w:rFonts w:cs="Arial"/>
                <w:sz w:val="21"/>
                <w:szCs w:val="21"/>
              </w:rPr>
              <w:t>f</w:t>
            </w:r>
            <w:r w:rsidRPr="009C73DB">
              <w:rPr>
                <w:rFonts w:cs="Arial"/>
                <w:sz w:val="21"/>
                <w:szCs w:val="21"/>
              </w:rPr>
              <w:t>inal decision in Q3 2018</w:t>
            </w:r>
            <w:r>
              <w:rPr>
                <w:rFonts w:cs="Arial"/>
                <w:sz w:val="21"/>
                <w:szCs w:val="21"/>
              </w:rPr>
              <w:t>–</w:t>
            </w:r>
            <w:r w:rsidRPr="009C73DB">
              <w:rPr>
                <w:rFonts w:cs="Arial"/>
                <w:sz w:val="21"/>
                <w:szCs w:val="21"/>
              </w:rPr>
              <w:t>19</w:t>
            </w:r>
            <w:bookmarkEnd w:id="11"/>
          </w:p>
        </w:tc>
      </w:tr>
      <w:tr w:rsidR="007F1395" w:rsidRPr="009C73DB" w14:paraId="6897C515" w14:textId="77777777" w:rsidTr="004B47D1">
        <w:tc>
          <w:tcPr>
            <w:tcW w:w="0" w:type="auto"/>
            <w:shd w:val="clear" w:color="auto" w:fill="auto"/>
          </w:tcPr>
          <w:p w14:paraId="3F47514B"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Complete engineering and consult on over 15 new digital radio channel plans for the next-mover DAB+ markets</w:t>
            </w:r>
          </w:p>
        </w:tc>
        <w:tc>
          <w:tcPr>
            <w:tcW w:w="0" w:type="auto"/>
            <w:shd w:val="clear" w:color="auto" w:fill="auto"/>
          </w:tcPr>
          <w:p w14:paraId="2E0676F9"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Q2</w:t>
            </w:r>
          </w:p>
        </w:tc>
        <w:tc>
          <w:tcPr>
            <w:tcW w:w="0" w:type="auto"/>
            <w:shd w:val="clear" w:color="auto" w:fill="auto"/>
          </w:tcPr>
          <w:p w14:paraId="490F084C" w14:textId="77777777" w:rsidR="007F1395" w:rsidRDefault="007F1395" w:rsidP="00005677">
            <w:pPr>
              <w:pStyle w:val="TableBody"/>
              <w:spacing w:afterLines="60" w:after="144" w:line="240" w:lineRule="atLeast"/>
              <w:mirrorIndents/>
              <w:rPr>
                <w:rFonts w:cs="Arial"/>
                <w:sz w:val="21"/>
                <w:szCs w:val="21"/>
              </w:rPr>
            </w:pPr>
            <w:r w:rsidRPr="009C73DB">
              <w:rPr>
                <w:rFonts w:cs="Arial"/>
                <w:sz w:val="21"/>
                <w:szCs w:val="21"/>
              </w:rPr>
              <w:t>Allotment planning completed</w:t>
            </w:r>
          </w:p>
          <w:p w14:paraId="60BE1D48" w14:textId="6D12F314" w:rsidR="007F1395" w:rsidRDefault="007F1395" w:rsidP="00005677">
            <w:pPr>
              <w:pStyle w:val="TableBody"/>
              <w:spacing w:afterLines="60" w:after="144" w:line="240" w:lineRule="atLeast"/>
              <w:mirrorIndents/>
              <w:rPr>
                <w:rFonts w:cs="Arial"/>
                <w:sz w:val="21"/>
                <w:szCs w:val="21"/>
              </w:rPr>
            </w:pPr>
            <w:r w:rsidRPr="009C73DB">
              <w:rPr>
                <w:rFonts w:cs="Arial"/>
                <w:sz w:val="21"/>
                <w:szCs w:val="21"/>
              </w:rPr>
              <w:t>To consult on Mandurah channel plan Q3 2018</w:t>
            </w:r>
            <w:r>
              <w:rPr>
                <w:rFonts w:cs="Arial"/>
                <w:sz w:val="21"/>
                <w:szCs w:val="21"/>
              </w:rPr>
              <w:t xml:space="preserve">–19 </w:t>
            </w:r>
          </w:p>
          <w:p w14:paraId="78762C8B" w14:textId="0B0440C7" w:rsidR="007F1395" w:rsidRPr="009C73DB" w:rsidRDefault="007F1395" w:rsidP="00005677">
            <w:pPr>
              <w:pStyle w:val="TableBody"/>
              <w:spacing w:afterLines="60" w:after="144" w:line="240" w:lineRule="atLeast"/>
              <w:mirrorIndents/>
              <w:rPr>
                <w:rFonts w:cs="Arial"/>
                <w:sz w:val="21"/>
                <w:szCs w:val="21"/>
                <w:highlight w:val="yellow"/>
              </w:rPr>
            </w:pPr>
            <w:r w:rsidRPr="009C73DB">
              <w:rPr>
                <w:rFonts w:cs="Arial"/>
                <w:sz w:val="21"/>
                <w:szCs w:val="21"/>
              </w:rPr>
              <w:t>Other markets subject to commitment of licensees to 2020 rollout timeframe</w:t>
            </w:r>
          </w:p>
        </w:tc>
      </w:tr>
      <w:tr w:rsidR="007F1395" w:rsidRPr="009C73DB" w14:paraId="4DBB4FB7" w14:textId="77777777" w:rsidTr="004B47D1">
        <w:tc>
          <w:tcPr>
            <w:tcW w:w="0" w:type="auto"/>
            <w:shd w:val="clear" w:color="auto" w:fill="auto"/>
          </w:tcPr>
          <w:p w14:paraId="2170A8BF" w14:textId="52D9E946" w:rsidR="007F1395" w:rsidRPr="009C73DB" w:rsidRDefault="007F1395" w:rsidP="00005677">
            <w:pPr>
              <w:pStyle w:val="TableBody"/>
              <w:spacing w:afterLines="60" w:after="144" w:line="240" w:lineRule="atLeast"/>
              <w:mirrorIndents/>
              <w:rPr>
                <w:rFonts w:cs="Arial"/>
                <w:sz w:val="21"/>
                <w:szCs w:val="21"/>
              </w:rPr>
            </w:pPr>
            <w:bookmarkStart w:id="12" w:name="_Hlk535559395"/>
            <w:r w:rsidRPr="009C73DB">
              <w:rPr>
                <w:rFonts w:cs="Arial"/>
                <w:sz w:val="21"/>
                <w:szCs w:val="21"/>
              </w:rPr>
              <w:t>Develop and consult on the potential for re</w:t>
            </w:r>
            <w:r w:rsidRPr="009C73DB">
              <w:rPr>
                <w:rFonts w:cs="Arial"/>
                <w:sz w:val="21"/>
                <w:szCs w:val="21"/>
              </w:rPr>
              <w:noBreakHyphen/>
              <w:t>planning analog radio services in Perth, following the clearance of Band II TV in Bunbury</w:t>
            </w:r>
            <w:bookmarkEnd w:id="12"/>
          </w:p>
        </w:tc>
        <w:tc>
          <w:tcPr>
            <w:tcW w:w="0" w:type="auto"/>
            <w:shd w:val="clear" w:color="auto" w:fill="auto"/>
          </w:tcPr>
          <w:p w14:paraId="7A06735C"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Q2</w:t>
            </w:r>
          </w:p>
        </w:tc>
        <w:tc>
          <w:tcPr>
            <w:tcW w:w="0" w:type="auto"/>
            <w:shd w:val="clear" w:color="auto" w:fill="auto"/>
          </w:tcPr>
          <w:p w14:paraId="648497AA" w14:textId="3D35C52B" w:rsidR="007F1395" w:rsidRPr="009C73DB" w:rsidRDefault="007F1395" w:rsidP="00005677">
            <w:pPr>
              <w:pStyle w:val="TableBody"/>
              <w:spacing w:afterLines="60" w:after="144" w:line="240" w:lineRule="atLeast"/>
              <w:mirrorIndents/>
              <w:rPr>
                <w:rFonts w:cs="Arial"/>
                <w:sz w:val="21"/>
                <w:szCs w:val="21"/>
                <w:highlight w:val="yellow"/>
              </w:rPr>
            </w:pPr>
            <w:r>
              <w:rPr>
                <w:rFonts w:cs="Arial"/>
                <w:sz w:val="21"/>
                <w:szCs w:val="21"/>
              </w:rPr>
              <w:t xml:space="preserve">Internal engineering work has been completed </w:t>
            </w:r>
          </w:p>
        </w:tc>
      </w:tr>
      <w:tr w:rsidR="001B1DE0" w:rsidRPr="009C73DB" w14:paraId="4F38C1B4" w14:textId="77777777" w:rsidTr="001B1DE0">
        <w:tc>
          <w:tcPr>
            <w:tcW w:w="0" w:type="auto"/>
            <w:shd w:val="clear" w:color="auto" w:fill="auto"/>
          </w:tcPr>
          <w:p w14:paraId="25EDFC18" w14:textId="77777777" w:rsidR="007F1395" w:rsidRPr="009C73DB" w:rsidRDefault="007F1395" w:rsidP="00005677">
            <w:pPr>
              <w:pStyle w:val="TableBody"/>
              <w:spacing w:afterLines="60" w:after="144" w:line="240" w:lineRule="atLeast"/>
              <w:contextualSpacing/>
              <w:mirrorIndents/>
              <w:rPr>
                <w:rFonts w:cs="Arial"/>
                <w:sz w:val="21"/>
                <w:szCs w:val="21"/>
              </w:rPr>
            </w:pPr>
            <w:bookmarkStart w:id="13" w:name="_Hlk535479172"/>
            <w:r w:rsidRPr="009C73DB">
              <w:rPr>
                <w:rFonts w:cs="Arial"/>
                <w:sz w:val="21"/>
                <w:szCs w:val="21"/>
              </w:rPr>
              <w:t>Earth stations—codify frequency coordination of earth stations with point-to-point links (in the 6 and 6.7 GHz bands)</w:t>
            </w:r>
          </w:p>
        </w:tc>
        <w:tc>
          <w:tcPr>
            <w:tcW w:w="0" w:type="auto"/>
            <w:shd w:val="clear" w:color="auto" w:fill="auto"/>
          </w:tcPr>
          <w:p w14:paraId="35ECEBAD" w14:textId="77777777"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 xml:space="preserve">Q2 </w:t>
            </w:r>
          </w:p>
        </w:tc>
        <w:tc>
          <w:tcPr>
            <w:tcW w:w="0" w:type="auto"/>
            <w:shd w:val="clear" w:color="auto" w:fill="auto"/>
          </w:tcPr>
          <w:p w14:paraId="5D1A2636" w14:textId="0CD6F66E"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Discussion paper released Q</w:t>
            </w:r>
            <w:r>
              <w:rPr>
                <w:rFonts w:cs="Arial"/>
                <w:sz w:val="21"/>
                <w:szCs w:val="21"/>
              </w:rPr>
              <w:t>3</w:t>
            </w:r>
            <w:r w:rsidRPr="009C73DB">
              <w:rPr>
                <w:rFonts w:cs="Arial"/>
                <w:sz w:val="21"/>
                <w:szCs w:val="21"/>
              </w:rPr>
              <w:t xml:space="preserve"> 201</w:t>
            </w:r>
            <w:r>
              <w:rPr>
                <w:rFonts w:cs="Arial"/>
                <w:sz w:val="21"/>
                <w:szCs w:val="21"/>
              </w:rPr>
              <w:t>8–19</w:t>
            </w:r>
            <w:r>
              <w:rPr>
                <w:rFonts w:cs="Arial"/>
                <w:sz w:val="21"/>
                <w:szCs w:val="21"/>
              </w:rPr>
              <w:br/>
              <w:t>(</w:t>
            </w:r>
            <w:r>
              <w:t>IFC: 1/2019)</w:t>
            </w:r>
          </w:p>
        </w:tc>
      </w:tr>
      <w:bookmarkEnd w:id="13"/>
      <w:tr w:rsidR="001B1DE0" w:rsidRPr="009C73DB" w14:paraId="451781AE" w14:textId="77777777" w:rsidTr="001B1DE0">
        <w:tc>
          <w:tcPr>
            <w:tcW w:w="0" w:type="auto"/>
            <w:shd w:val="clear" w:color="auto" w:fill="auto"/>
          </w:tcPr>
          <w:p w14:paraId="4F6BF94C" w14:textId="77777777" w:rsidR="007F1395" w:rsidRPr="009C73DB" w:rsidRDefault="007F1395" w:rsidP="00005677">
            <w:pPr>
              <w:pStyle w:val="TableBody"/>
              <w:spacing w:afterLines="60" w:after="144" w:line="240" w:lineRule="atLeast"/>
              <w:ind w:right="176"/>
              <w:contextualSpacing/>
              <w:mirrorIndents/>
              <w:rPr>
                <w:rFonts w:cs="Arial"/>
                <w:sz w:val="21"/>
                <w:szCs w:val="21"/>
              </w:rPr>
            </w:pPr>
            <w:r w:rsidRPr="009C73DB">
              <w:rPr>
                <w:rFonts w:cs="Arial"/>
                <w:sz w:val="21"/>
                <w:szCs w:val="21"/>
              </w:rPr>
              <w:t>Space objects:</w:t>
            </w:r>
          </w:p>
          <w:p w14:paraId="7C47A974" w14:textId="77777777" w:rsidR="007F1395" w:rsidRPr="009C73DB" w:rsidRDefault="007F1395" w:rsidP="00005677">
            <w:pPr>
              <w:pStyle w:val="TableBody"/>
              <w:spacing w:afterLines="60" w:after="144" w:line="240" w:lineRule="atLeast"/>
              <w:ind w:right="176"/>
              <w:mirrorIndents/>
              <w:rPr>
                <w:rFonts w:cs="Arial"/>
                <w:sz w:val="21"/>
                <w:szCs w:val="21"/>
              </w:rPr>
            </w:pPr>
            <w:r w:rsidRPr="009C73DB">
              <w:rPr>
                <w:rFonts w:cs="Arial"/>
                <w:sz w:val="21"/>
                <w:szCs w:val="21"/>
              </w:rPr>
              <w:t>Finalise changes to Radiocommunications (Communication with Space Object) Class Licence 2015 and Radiocommunications (Foreign Space Objects) Determination 2014</w:t>
            </w:r>
          </w:p>
        </w:tc>
        <w:tc>
          <w:tcPr>
            <w:tcW w:w="0" w:type="auto"/>
            <w:shd w:val="clear" w:color="auto" w:fill="auto"/>
          </w:tcPr>
          <w:p w14:paraId="643CC6F7"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 xml:space="preserve">Q1 </w:t>
            </w:r>
          </w:p>
        </w:tc>
        <w:tc>
          <w:tcPr>
            <w:tcW w:w="0" w:type="auto"/>
            <w:shd w:val="clear" w:color="auto" w:fill="auto"/>
          </w:tcPr>
          <w:p w14:paraId="0AA9ED71"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Completed</w:t>
            </w:r>
          </w:p>
          <w:p w14:paraId="3406B742" w14:textId="77777777" w:rsidR="007F1395" w:rsidRDefault="007F1395" w:rsidP="00005677">
            <w:pPr>
              <w:pStyle w:val="TableBody"/>
              <w:spacing w:line="240" w:lineRule="atLeast"/>
              <w:mirrorIndents/>
              <w:rPr>
                <w:rFonts w:cs="Arial"/>
                <w:sz w:val="21"/>
                <w:szCs w:val="21"/>
              </w:rPr>
            </w:pPr>
            <w:r w:rsidRPr="009C73DB">
              <w:rPr>
                <w:rFonts w:cs="Arial"/>
                <w:sz w:val="21"/>
                <w:szCs w:val="21"/>
              </w:rPr>
              <w:t xml:space="preserve">Instrument finalised </w:t>
            </w:r>
          </w:p>
          <w:p w14:paraId="269BE11B" w14:textId="2DB87ED4"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Q1 2018</w:t>
            </w:r>
            <w:r>
              <w:rPr>
                <w:rFonts w:cs="Arial"/>
                <w:sz w:val="21"/>
                <w:szCs w:val="21"/>
              </w:rPr>
              <w:t>–19</w:t>
            </w:r>
          </w:p>
        </w:tc>
      </w:tr>
      <w:tr w:rsidR="001B1DE0" w:rsidRPr="009C73DB" w14:paraId="617D9A0A" w14:textId="77777777" w:rsidTr="001B1DE0">
        <w:tc>
          <w:tcPr>
            <w:tcW w:w="0" w:type="auto"/>
            <w:shd w:val="clear" w:color="auto" w:fill="auto"/>
          </w:tcPr>
          <w:p w14:paraId="31D6D062" w14:textId="77777777" w:rsidR="007F1395" w:rsidRPr="009C73DB" w:rsidRDefault="007F1395" w:rsidP="00005677">
            <w:pPr>
              <w:pStyle w:val="TableBody"/>
              <w:spacing w:afterLines="60" w:after="144" w:line="240" w:lineRule="atLeast"/>
              <w:ind w:right="176"/>
              <w:contextualSpacing/>
              <w:mirrorIndents/>
              <w:rPr>
                <w:rFonts w:cs="Arial"/>
                <w:sz w:val="21"/>
                <w:szCs w:val="21"/>
              </w:rPr>
            </w:pPr>
            <w:r w:rsidRPr="009C73DB">
              <w:rPr>
                <w:rFonts w:cs="Arial"/>
                <w:sz w:val="21"/>
                <w:szCs w:val="21"/>
              </w:rPr>
              <w:t>Consider feasibility of inclusion of 10.7–11.7 GHz in Communications Space Objects Class Licence</w:t>
            </w:r>
          </w:p>
        </w:tc>
        <w:tc>
          <w:tcPr>
            <w:tcW w:w="0" w:type="auto"/>
            <w:shd w:val="clear" w:color="auto" w:fill="auto"/>
          </w:tcPr>
          <w:p w14:paraId="19050B6F"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Q4</w:t>
            </w:r>
          </w:p>
        </w:tc>
        <w:tc>
          <w:tcPr>
            <w:tcW w:w="0" w:type="auto"/>
            <w:shd w:val="clear" w:color="auto" w:fill="auto"/>
          </w:tcPr>
          <w:p w14:paraId="71944DE7"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No change to projected timeframe</w:t>
            </w:r>
          </w:p>
        </w:tc>
      </w:tr>
      <w:tr w:rsidR="001B1DE0" w:rsidRPr="009C73DB" w14:paraId="048380CC" w14:textId="77777777" w:rsidTr="001B1DE0">
        <w:tc>
          <w:tcPr>
            <w:tcW w:w="0" w:type="auto"/>
            <w:shd w:val="clear" w:color="auto" w:fill="auto"/>
          </w:tcPr>
          <w:p w14:paraId="2A8B6D0B" w14:textId="77777777" w:rsidR="007F1395" w:rsidRPr="009C73DB" w:rsidRDefault="007F1395" w:rsidP="00005677">
            <w:pPr>
              <w:pStyle w:val="TableBody"/>
              <w:spacing w:afterLines="60" w:after="144" w:line="240" w:lineRule="atLeast"/>
              <w:ind w:right="176"/>
              <w:contextualSpacing/>
              <w:mirrorIndents/>
              <w:rPr>
                <w:rFonts w:cs="Arial"/>
                <w:sz w:val="21"/>
                <w:szCs w:val="21"/>
              </w:rPr>
            </w:pPr>
            <w:r w:rsidRPr="009C73DB">
              <w:rPr>
                <w:rFonts w:cs="Arial"/>
                <w:sz w:val="21"/>
                <w:szCs w:val="21"/>
              </w:rPr>
              <w:t>ESIMs—review regulatory arrangements for earth stations in motion (ESIM) in Ku-band</w:t>
            </w:r>
          </w:p>
        </w:tc>
        <w:tc>
          <w:tcPr>
            <w:tcW w:w="0" w:type="auto"/>
            <w:shd w:val="clear" w:color="auto" w:fill="auto"/>
          </w:tcPr>
          <w:p w14:paraId="41E2F8B1" w14:textId="77777777"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Q3</w:t>
            </w:r>
          </w:p>
        </w:tc>
        <w:tc>
          <w:tcPr>
            <w:tcW w:w="0" w:type="auto"/>
            <w:shd w:val="clear" w:color="auto" w:fill="auto"/>
          </w:tcPr>
          <w:p w14:paraId="3B6B72E5"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No change to projected timeframe</w:t>
            </w:r>
          </w:p>
          <w:p w14:paraId="242397CE" w14:textId="77777777" w:rsidR="007F1395" w:rsidRPr="009C73DB" w:rsidRDefault="007F1395" w:rsidP="00005677">
            <w:pPr>
              <w:pStyle w:val="TableBody"/>
              <w:spacing w:afterLines="60" w:after="144" w:line="240" w:lineRule="atLeast"/>
              <w:contextualSpacing/>
              <w:mirrorIndents/>
              <w:rPr>
                <w:rFonts w:cs="Arial"/>
                <w:sz w:val="21"/>
                <w:szCs w:val="21"/>
              </w:rPr>
            </w:pPr>
          </w:p>
        </w:tc>
      </w:tr>
      <w:tr w:rsidR="001B1DE0" w:rsidRPr="009C73DB" w14:paraId="3DF678F3" w14:textId="77777777" w:rsidTr="001B1DE0">
        <w:tc>
          <w:tcPr>
            <w:tcW w:w="0" w:type="auto"/>
            <w:shd w:val="clear" w:color="auto" w:fill="auto"/>
          </w:tcPr>
          <w:p w14:paraId="43F0C61C" w14:textId="77777777" w:rsidR="007F1395" w:rsidRPr="009C73DB" w:rsidRDefault="007F1395" w:rsidP="00005677">
            <w:pPr>
              <w:pStyle w:val="TableBody"/>
              <w:spacing w:afterLines="60" w:after="144" w:line="240" w:lineRule="atLeast"/>
              <w:ind w:right="176"/>
              <w:mirrorIndents/>
              <w:rPr>
                <w:rFonts w:cs="Arial"/>
                <w:sz w:val="21"/>
                <w:szCs w:val="21"/>
              </w:rPr>
            </w:pPr>
            <w:r w:rsidRPr="009C73DB">
              <w:rPr>
                <w:rFonts w:cs="Arial"/>
                <w:sz w:val="21"/>
                <w:szCs w:val="21"/>
              </w:rPr>
              <w:t>Regulatory arrangements:</w:t>
            </w:r>
            <w:r>
              <w:rPr>
                <w:rFonts w:cs="Arial"/>
                <w:sz w:val="21"/>
                <w:szCs w:val="21"/>
              </w:rPr>
              <w:t xml:space="preserve"> </w:t>
            </w:r>
            <w:r w:rsidRPr="009C73DB">
              <w:rPr>
                <w:rFonts w:cs="Arial"/>
                <w:sz w:val="21"/>
                <w:szCs w:val="21"/>
              </w:rPr>
              <w:t>General review of licensing procedures for space-based communications systems</w:t>
            </w:r>
          </w:p>
        </w:tc>
        <w:tc>
          <w:tcPr>
            <w:tcW w:w="0" w:type="auto"/>
            <w:shd w:val="clear" w:color="auto" w:fill="auto"/>
          </w:tcPr>
          <w:p w14:paraId="06ECFC43"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 xml:space="preserve">Q2 </w:t>
            </w:r>
          </w:p>
        </w:tc>
        <w:tc>
          <w:tcPr>
            <w:tcW w:w="0" w:type="auto"/>
            <w:shd w:val="clear" w:color="auto" w:fill="auto"/>
          </w:tcPr>
          <w:p w14:paraId="4C9652E2"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 xml:space="preserve">Delay due to staff departures </w:t>
            </w:r>
          </w:p>
        </w:tc>
      </w:tr>
      <w:tr w:rsidR="001B1DE0" w:rsidRPr="009C73DB" w14:paraId="54DDE06B" w14:textId="77777777" w:rsidTr="001B1DE0">
        <w:tc>
          <w:tcPr>
            <w:tcW w:w="0" w:type="auto"/>
            <w:shd w:val="clear" w:color="auto" w:fill="auto"/>
          </w:tcPr>
          <w:p w14:paraId="338ADBBE" w14:textId="77777777" w:rsidR="007F1395" w:rsidRPr="009C73DB" w:rsidRDefault="007F1395" w:rsidP="00005677">
            <w:pPr>
              <w:pStyle w:val="TableBody"/>
              <w:spacing w:afterLines="60" w:after="144" w:line="240" w:lineRule="atLeast"/>
              <w:ind w:right="176"/>
              <w:mirrorIndents/>
              <w:rPr>
                <w:rFonts w:cs="Arial"/>
                <w:sz w:val="21"/>
                <w:szCs w:val="21"/>
              </w:rPr>
            </w:pPr>
            <w:r w:rsidRPr="009C73DB">
              <w:rPr>
                <w:rFonts w:cs="Arial"/>
                <w:sz w:val="21"/>
                <w:szCs w:val="21"/>
              </w:rPr>
              <w:lastRenderedPageBreak/>
              <w:t>Commence update of regulatory arrangements for small satellites</w:t>
            </w:r>
          </w:p>
        </w:tc>
        <w:tc>
          <w:tcPr>
            <w:tcW w:w="0" w:type="auto"/>
            <w:shd w:val="clear" w:color="auto" w:fill="auto"/>
          </w:tcPr>
          <w:p w14:paraId="711CDD37" w14:textId="77777777" w:rsidR="007F1395" w:rsidRPr="009C73DB" w:rsidRDefault="007F1395" w:rsidP="00005677">
            <w:pPr>
              <w:pStyle w:val="TableBody"/>
              <w:spacing w:afterLines="60" w:after="144" w:line="240" w:lineRule="atLeast"/>
              <w:mirrorIndents/>
              <w:rPr>
                <w:rFonts w:cs="Arial"/>
                <w:sz w:val="21"/>
                <w:szCs w:val="21"/>
              </w:rPr>
            </w:pPr>
            <w:r w:rsidRPr="009C73DB">
              <w:rPr>
                <w:rFonts w:cs="Arial"/>
                <w:sz w:val="21"/>
                <w:szCs w:val="21"/>
              </w:rPr>
              <w:t>Q2</w:t>
            </w:r>
          </w:p>
        </w:tc>
        <w:tc>
          <w:tcPr>
            <w:tcW w:w="0" w:type="auto"/>
            <w:shd w:val="clear" w:color="auto" w:fill="auto"/>
          </w:tcPr>
          <w:p w14:paraId="1817672D" w14:textId="19E64C95" w:rsidR="007F1395" w:rsidRPr="009C73DB" w:rsidRDefault="007F1395" w:rsidP="001A4D77">
            <w:pPr>
              <w:pStyle w:val="TableBody"/>
              <w:spacing w:line="240" w:lineRule="atLeast"/>
              <w:mirrorIndents/>
              <w:rPr>
                <w:rFonts w:cs="Arial"/>
                <w:sz w:val="21"/>
                <w:szCs w:val="21"/>
              </w:rPr>
            </w:pPr>
            <w:r>
              <w:rPr>
                <w:rFonts w:cs="Arial"/>
                <w:sz w:val="21"/>
                <w:szCs w:val="21"/>
              </w:rPr>
              <w:t xml:space="preserve">Work underway, consultation paper to be released in </w:t>
            </w:r>
            <w:r w:rsidR="00390231">
              <w:rPr>
                <w:rFonts w:cs="Arial"/>
                <w:sz w:val="21"/>
                <w:szCs w:val="21"/>
              </w:rPr>
              <w:br/>
            </w:r>
            <w:r>
              <w:rPr>
                <w:rFonts w:cs="Arial"/>
                <w:sz w:val="21"/>
                <w:szCs w:val="21"/>
              </w:rPr>
              <w:t>Q3 2018–19</w:t>
            </w:r>
          </w:p>
        </w:tc>
      </w:tr>
      <w:tr w:rsidR="001B1DE0" w:rsidRPr="009C73DB" w14:paraId="3756DDAC" w14:textId="77777777" w:rsidTr="001B1DE0">
        <w:tc>
          <w:tcPr>
            <w:tcW w:w="0" w:type="auto"/>
            <w:shd w:val="clear" w:color="auto" w:fill="auto"/>
          </w:tcPr>
          <w:p w14:paraId="5EF7561D" w14:textId="77777777"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Consider applications for test and demonstration purposes in the 2 GHz band</w:t>
            </w:r>
          </w:p>
        </w:tc>
        <w:tc>
          <w:tcPr>
            <w:tcW w:w="0" w:type="auto"/>
            <w:shd w:val="clear" w:color="auto" w:fill="auto"/>
          </w:tcPr>
          <w:p w14:paraId="51AF904B" w14:textId="77777777"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Ongoing</w:t>
            </w:r>
          </w:p>
        </w:tc>
        <w:tc>
          <w:tcPr>
            <w:tcW w:w="0" w:type="auto"/>
            <w:shd w:val="clear" w:color="auto" w:fill="auto"/>
          </w:tcPr>
          <w:p w14:paraId="573F6D74" w14:textId="77777777" w:rsidR="007F1395" w:rsidRPr="009C73DB" w:rsidRDefault="007F1395" w:rsidP="00005677">
            <w:pPr>
              <w:pStyle w:val="TableBody"/>
              <w:spacing w:afterLines="60" w:after="144" w:line="240" w:lineRule="atLeast"/>
              <w:contextualSpacing/>
              <w:mirrorIndents/>
              <w:rPr>
                <w:rFonts w:cs="Arial"/>
                <w:sz w:val="21"/>
                <w:szCs w:val="21"/>
              </w:rPr>
            </w:pPr>
            <w:r>
              <w:rPr>
                <w:rFonts w:cs="Arial"/>
                <w:sz w:val="21"/>
                <w:szCs w:val="21"/>
              </w:rPr>
              <w:t>Ongoing</w:t>
            </w:r>
          </w:p>
        </w:tc>
      </w:tr>
      <w:tr w:rsidR="001B1DE0" w:rsidRPr="009C73DB" w14:paraId="63AAC36B" w14:textId="77777777" w:rsidTr="001B1DE0">
        <w:tc>
          <w:tcPr>
            <w:tcW w:w="0" w:type="auto"/>
            <w:shd w:val="clear" w:color="auto" w:fill="auto"/>
          </w:tcPr>
          <w:p w14:paraId="1A82E3DB" w14:textId="77777777" w:rsidR="007F1395" w:rsidRPr="009C73DB" w:rsidRDefault="007F1395" w:rsidP="00005677">
            <w:pPr>
              <w:pStyle w:val="TableBody"/>
              <w:spacing w:afterLines="60" w:after="144" w:line="240" w:lineRule="atLeast"/>
              <w:ind w:right="176"/>
              <w:contextualSpacing/>
              <w:mirrorIndents/>
              <w:rPr>
                <w:rFonts w:cs="Arial"/>
                <w:sz w:val="21"/>
                <w:szCs w:val="21"/>
              </w:rPr>
            </w:pPr>
            <w:r w:rsidRPr="009C73DB">
              <w:rPr>
                <w:rFonts w:cs="Arial"/>
                <w:sz w:val="21"/>
                <w:szCs w:val="21"/>
              </w:rPr>
              <w:t>Manage filing and coordination of Australian satellite systems</w:t>
            </w:r>
          </w:p>
        </w:tc>
        <w:tc>
          <w:tcPr>
            <w:tcW w:w="0" w:type="auto"/>
            <w:shd w:val="clear" w:color="auto" w:fill="auto"/>
          </w:tcPr>
          <w:p w14:paraId="2A6C1044" w14:textId="77777777" w:rsidR="007F1395" w:rsidRPr="009C73DB" w:rsidRDefault="007F1395" w:rsidP="00005677">
            <w:pPr>
              <w:pStyle w:val="TableBody"/>
              <w:spacing w:afterLines="60" w:after="144" w:line="240" w:lineRule="atLeast"/>
              <w:contextualSpacing/>
              <w:mirrorIndents/>
              <w:rPr>
                <w:rFonts w:cs="Arial"/>
                <w:sz w:val="21"/>
                <w:szCs w:val="21"/>
              </w:rPr>
            </w:pPr>
            <w:r w:rsidRPr="009C73DB">
              <w:rPr>
                <w:rFonts w:cs="Arial"/>
                <w:sz w:val="21"/>
                <w:szCs w:val="21"/>
              </w:rPr>
              <w:t xml:space="preserve">Ongoing </w:t>
            </w:r>
          </w:p>
        </w:tc>
        <w:tc>
          <w:tcPr>
            <w:tcW w:w="0" w:type="auto"/>
            <w:shd w:val="clear" w:color="auto" w:fill="auto"/>
          </w:tcPr>
          <w:p w14:paraId="0EB8D407" w14:textId="77777777" w:rsidR="007F1395" w:rsidRPr="009C73DB" w:rsidRDefault="007F1395" w:rsidP="00005677">
            <w:pPr>
              <w:pStyle w:val="TableBody"/>
              <w:spacing w:afterLines="60" w:after="144" w:line="240" w:lineRule="atLeast"/>
              <w:contextualSpacing/>
              <w:mirrorIndents/>
              <w:rPr>
                <w:rFonts w:cs="Arial"/>
                <w:sz w:val="21"/>
                <w:szCs w:val="21"/>
              </w:rPr>
            </w:pPr>
            <w:r>
              <w:rPr>
                <w:rFonts w:cs="Arial"/>
                <w:sz w:val="21"/>
                <w:szCs w:val="21"/>
              </w:rPr>
              <w:t>Ongoing</w:t>
            </w:r>
          </w:p>
        </w:tc>
      </w:tr>
      <w:tr w:rsidR="001B1DE0" w:rsidRPr="009C73DB" w14:paraId="479B0262" w14:textId="77777777" w:rsidTr="001B1DE0">
        <w:tc>
          <w:tcPr>
            <w:tcW w:w="0" w:type="auto"/>
            <w:shd w:val="clear" w:color="auto" w:fill="auto"/>
          </w:tcPr>
          <w:p w14:paraId="2917C686" w14:textId="77777777" w:rsidR="007F1395" w:rsidRPr="009C73DB" w:rsidRDefault="007F1395" w:rsidP="001B1DE0">
            <w:pPr>
              <w:pStyle w:val="TableBody"/>
              <w:keepNext/>
              <w:keepLines/>
              <w:spacing w:afterLines="60" w:after="144" w:line="240" w:lineRule="atLeast"/>
              <w:ind w:right="176"/>
              <w:contextualSpacing/>
              <w:mirrorIndents/>
              <w:rPr>
                <w:rFonts w:cs="Arial"/>
                <w:sz w:val="21"/>
                <w:szCs w:val="21"/>
              </w:rPr>
            </w:pPr>
            <w:r w:rsidRPr="009C73DB">
              <w:rPr>
                <w:rFonts w:cs="Arial"/>
                <w:sz w:val="21"/>
                <w:szCs w:val="21"/>
              </w:rPr>
              <w:t>Consultation on proposed update of the LIPD to respond to industry requests</w:t>
            </w:r>
          </w:p>
        </w:tc>
        <w:tc>
          <w:tcPr>
            <w:tcW w:w="0" w:type="auto"/>
            <w:shd w:val="clear" w:color="auto" w:fill="auto"/>
          </w:tcPr>
          <w:p w14:paraId="1027D6AD" w14:textId="77777777" w:rsidR="007F1395" w:rsidRPr="009C73DB" w:rsidRDefault="007F1395" w:rsidP="001B1DE0">
            <w:pPr>
              <w:pStyle w:val="TableBody"/>
              <w:keepNext/>
              <w:keepLines/>
              <w:spacing w:afterLines="60" w:after="144" w:line="240" w:lineRule="atLeast"/>
              <w:contextualSpacing/>
              <w:mirrorIndents/>
              <w:rPr>
                <w:rFonts w:cs="Arial"/>
                <w:sz w:val="21"/>
                <w:szCs w:val="21"/>
              </w:rPr>
            </w:pPr>
            <w:r w:rsidRPr="009C73DB">
              <w:rPr>
                <w:rFonts w:cs="Arial"/>
                <w:sz w:val="21"/>
                <w:szCs w:val="21"/>
              </w:rPr>
              <w:t>Q2</w:t>
            </w:r>
          </w:p>
        </w:tc>
        <w:tc>
          <w:tcPr>
            <w:tcW w:w="0" w:type="auto"/>
            <w:shd w:val="clear" w:color="auto" w:fill="auto"/>
          </w:tcPr>
          <w:p w14:paraId="79B59ED3" w14:textId="39766740" w:rsidR="007F1395" w:rsidRPr="009C73DB" w:rsidRDefault="007F1395" w:rsidP="001A4D77">
            <w:pPr>
              <w:pStyle w:val="TableBody"/>
              <w:keepNext/>
              <w:keepLines/>
              <w:spacing w:afterLines="60" w:after="144" w:line="240" w:lineRule="atLeast"/>
              <w:contextualSpacing/>
              <w:mirrorIndents/>
              <w:rPr>
                <w:rFonts w:cs="Arial"/>
                <w:sz w:val="21"/>
                <w:szCs w:val="21"/>
              </w:rPr>
            </w:pPr>
            <w:r w:rsidRPr="009C73DB">
              <w:rPr>
                <w:rFonts w:cs="Arial"/>
                <w:sz w:val="21"/>
                <w:szCs w:val="21"/>
              </w:rPr>
              <w:t>Completed</w:t>
            </w:r>
            <w:r w:rsidR="001A4D77">
              <w:rPr>
                <w:rFonts w:cs="Arial"/>
                <w:sz w:val="21"/>
                <w:szCs w:val="21"/>
              </w:rPr>
              <w:t xml:space="preserve"> </w:t>
            </w:r>
            <w:r>
              <w:rPr>
                <w:rFonts w:cs="Arial"/>
                <w:sz w:val="21"/>
                <w:szCs w:val="21"/>
              </w:rPr>
              <w:t>c</w:t>
            </w:r>
            <w:r w:rsidRPr="009C73DB">
              <w:rPr>
                <w:rFonts w:cs="Arial"/>
                <w:sz w:val="21"/>
                <w:szCs w:val="21"/>
              </w:rPr>
              <w:t>onsultation paper released Q2</w:t>
            </w:r>
            <w:r>
              <w:rPr>
                <w:rFonts w:cs="Arial"/>
                <w:sz w:val="21"/>
                <w:szCs w:val="21"/>
              </w:rPr>
              <w:t xml:space="preserve"> 2</w:t>
            </w:r>
            <w:r w:rsidRPr="009C73DB">
              <w:rPr>
                <w:rFonts w:cs="Arial"/>
                <w:sz w:val="21"/>
                <w:szCs w:val="21"/>
              </w:rPr>
              <w:t>018</w:t>
            </w:r>
            <w:r>
              <w:rPr>
                <w:rFonts w:cs="Arial"/>
                <w:sz w:val="21"/>
                <w:szCs w:val="21"/>
              </w:rPr>
              <w:t>–19</w:t>
            </w:r>
            <w:r>
              <w:rPr>
                <w:rFonts w:cs="Arial"/>
                <w:sz w:val="21"/>
                <w:szCs w:val="21"/>
              </w:rPr>
              <w:br/>
              <w:t>(</w:t>
            </w:r>
            <w:r>
              <w:t>IFC: 45/2018)</w:t>
            </w:r>
          </w:p>
        </w:tc>
      </w:tr>
      <w:tr w:rsidR="001B1DE0" w:rsidRPr="009C73DB" w14:paraId="31943FB8" w14:textId="77777777" w:rsidTr="001B1DE0">
        <w:tc>
          <w:tcPr>
            <w:tcW w:w="0" w:type="auto"/>
            <w:shd w:val="clear" w:color="auto" w:fill="auto"/>
          </w:tcPr>
          <w:p w14:paraId="20B73BA6" w14:textId="25502EF0" w:rsidR="007F1395" w:rsidRPr="009C73DB" w:rsidRDefault="007F1395" w:rsidP="001B1DE0">
            <w:pPr>
              <w:pStyle w:val="TableBody"/>
              <w:keepNext/>
              <w:keepLines/>
              <w:spacing w:afterLines="60" w:after="144" w:line="240" w:lineRule="atLeast"/>
              <w:ind w:right="176"/>
              <w:contextualSpacing/>
              <w:mirrorIndents/>
              <w:rPr>
                <w:rFonts w:cs="Arial"/>
                <w:sz w:val="21"/>
                <w:szCs w:val="21"/>
              </w:rPr>
            </w:pPr>
            <w:r w:rsidRPr="009C73DB">
              <w:rPr>
                <w:rFonts w:cs="Arial"/>
                <w:sz w:val="21"/>
                <w:szCs w:val="21"/>
              </w:rPr>
              <w:t>Facilitation of early access to the 928–935 MHz band for low</w:t>
            </w:r>
            <w:r>
              <w:rPr>
                <w:rFonts w:cs="Arial"/>
                <w:sz w:val="21"/>
                <w:szCs w:val="21"/>
              </w:rPr>
              <w:t>-</w:t>
            </w:r>
            <w:r w:rsidRPr="009C73DB">
              <w:rPr>
                <w:rFonts w:cs="Arial"/>
                <w:sz w:val="21"/>
                <w:szCs w:val="21"/>
              </w:rPr>
              <w:t>power wide</w:t>
            </w:r>
            <w:r>
              <w:rPr>
                <w:rFonts w:cs="Arial"/>
                <w:sz w:val="21"/>
                <w:szCs w:val="21"/>
              </w:rPr>
              <w:t>-</w:t>
            </w:r>
            <w:r w:rsidRPr="009C73DB">
              <w:rPr>
                <w:rFonts w:cs="Arial"/>
                <w:sz w:val="21"/>
                <w:szCs w:val="21"/>
              </w:rPr>
              <w:t>area IoT applications</w:t>
            </w:r>
          </w:p>
        </w:tc>
        <w:tc>
          <w:tcPr>
            <w:tcW w:w="0" w:type="auto"/>
            <w:shd w:val="clear" w:color="auto" w:fill="auto"/>
          </w:tcPr>
          <w:p w14:paraId="3078252C" w14:textId="77777777" w:rsidR="007F1395" w:rsidRPr="009C73DB" w:rsidRDefault="007F1395" w:rsidP="001B1DE0">
            <w:pPr>
              <w:pStyle w:val="TableBody"/>
              <w:keepNext/>
              <w:keepLines/>
              <w:spacing w:afterLines="60" w:after="144" w:line="240" w:lineRule="atLeast"/>
              <w:contextualSpacing/>
              <w:mirrorIndents/>
              <w:rPr>
                <w:rFonts w:cs="Arial"/>
                <w:sz w:val="21"/>
                <w:szCs w:val="21"/>
              </w:rPr>
            </w:pPr>
            <w:r w:rsidRPr="009C73DB">
              <w:rPr>
                <w:rFonts w:cs="Arial"/>
                <w:sz w:val="21"/>
                <w:szCs w:val="21"/>
              </w:rPr>
              <w:t xml:space="preserve">Ongoing </w:t>
            </w:r>
          </w:p>
        </w:tc>
        <w:tc>
          <w:tcPr>
            <w:tcW w:w="0" w:type="auto"/>
            <w:shd w:val="clear" w:color="auto" w:fill="auto"/>
          </w:tcPr>
          <w:p w14:paraId="0C36E8F9" w14:textId="77777777" w:rsidR="007F1395" w:rsidRPr="009C73DB" w:rsidRDefault="007F1395" w:rsidP="001B1DE0">
            <w:pPr>
              <w:pStyle w:val="TableBody"/>
              <w:keepNext/>
              <w:keepLines/>
              <w:spacing w:afterLines="60" w:after="144" w:line="240" w:lineRule="atLeast"/>
              <w:contextualSpacing/>
              <w:mirrorIndents/>
              <w:rPr>
                <w:rFonts w:cs="Arial"/>
                <w:sz w:val="21"/>
                <w:szCs w:val="21"/>
              </w:rPr>
            </w:pPr>
            <w:r>
              <w:rPr>
                <w:rFonts w:cs="Arial"/>
                <w:sz w:val="21"/>
                <w:szCs w:val="21"/>
              </w:rPr>
              <w:t>Ongoing</w:t>
            </w:r>
          </w:p>
        </w:tc>
      </w:tr>
    </w:tbl>
    <w:p w14:paraId="1F5D5694" w14:textId="77777777" w:rsidR="00C42956" w:rsidRDefault="00C42956" w:rsidP="00C42956"/>
    <w:p w14:paraId="5ACF3259" w14:textId="77777777" w:rsidR="001B1DE0" w:rsidRPr="009C73DB" w:rsidRDefault="001B1DE0" w:rsidP="001B1DE0">
      <w:pPr>
        <w:pStyle w:val="ACMATableHeader"/>
      </w:pPr>
      <w:bookmarkStart w:id="14" w:name="_Toc1453047"/>
      <w:bookmarkStart w:id="15" w:name="_Toc2609484"/>
      <w:bookmarkStart w:id="16" w:name="_Hlk535398512"/>
      <w:r w:rsidRPr="009C73DB">
        <w:t>Major price-based allocations</w:t>
      </w:r>
      <w:bookmarkEnd w:id="14"/>
      <w:bookmarkEnd w:id="15"/>
    </w:p>
    <w:tbl>
      <w:tblPr>
        <w:tblStyle w:val="TableGrid"/>
        <w:tblW w:w="0" w:type="auto"/>
        <w:tblCellMar>
          <w:top w:w="108" w:type="dxa"/>
          <w:bottom w:w="108" w:type="dxa"/>
        </w:tblCellMar>
        <w:tblLook w:val="01E0" w:firstRow="1" w:lastRow="1" w:firstColumn="1" w:lastColumn="1" w:noHBand="0" w:noVBand="0"/>
        <w:tblCaption w:val="Table title to go here"/>
        <w:tblDescription w:val="Table description to go here"/>
      </w:tblPr>
      <w:tblGrid>
        <w:gridCol w:w="1309"/>
        <w:gridCol w:w="2897"/>
        <w:gridCol w:w="3455"/>
      </w:tblGrid>
      <w:tr w:rsidR="001A4F96" w:rsidRPr="00BD6748" w14:paraId="09F5496A" w14:textId="77777777" w:rsidTr="00390231">
        <w:trPr>
          <w:tblHeader/>
        </w:trPr>
        <w:tc>
          <w:tcPr>
            <w:tcW w:w="0" w:type="auto"/>
            <w:shd w:val="clear" w:color="auto" w:fill="404040" w:themeFill="text1" w:themeFillTint="BF"/>
            <w:vAlign w:val="center"/>
          </w:tcPr>
          <w:bookmarkEnd w:id="16"/>
          <w:p w14:paraId="59CB5E37" w14:textId="77777777" w:rsidR="001B1DE0" w:rsidRPr="001B1DE0" w:rsidRDefault="001B1DE0" w:rsidP="001B1DE0">
            <w:pPr>
              <w:pStyle w:val="TableHeading"/>
            </w:pPr>
            <w:r w:rsidRPr="001B1DE0">
              <w:t>Project priorities</w:t>
            </w:r>
          </w:p>
        </w:tc>
        <w:tc>
          <w:tcPr>
            <w:tcW w:w="0" w:type="auto"/>
            <w:shd w:val="clear" w:color="auto" w:fill="404040" w:themeFill="text1" w:themeFillTint="BF"/>
            <w:vAlign w:val="center"/>
          </w:tcPr>
          <w:p w14:paraId="69EA54AC" w14:textId="77777777" w:rsidR="001B1DE0" w:rsidRPr="001B1DE0" w:rsidRDefault="001B1DE0" w:rsidP="001B1DE0">
            <w:pPr>
              <w:pStyle w:val="TableHeading"/>
            </w:pPr>
            <w:r w:rsidRPr="001B1DE0">
              <w:t>FYSO timeframe</w:t>
            </w:r>
          </w:p>
        </w:tc>
        <w:tc>
          <w:tcPr>
            <w:tcW w:w="0" w:type="auto"/>
            <w:shd w:val="clear" w:color="auto" w:fill="404040" w:themeFill="text1" w:themeFillTint="BF"/>
            <w:vAlign w:val="center"/>
          </w:tcPr>
          <w:p w14:paraId="5DBF2B84" w14:textId="10257A11" w:rsidR="001B1DE0" w:rsidRPr="001B1DE0" w:rsidRDefault="001B1DE0" w:rsidP="001B1DE0">
            <w:pPr>
              <w:pStyle w:val="TableHeading"/>
            </w:pPr>
            <w:r w:rsidRPr="001B1DE0">
              <w:t>Progress/</w:t>
            </w:r>
            <w:r w:rsidR="00D10253">
              <w:t>u</w:t>
            </w:r>
            <w:r w:rsidRPr="001B1DE0">
              <w:t>pdate</w:t>
            </w:r>
          </w:p>
        </w:tc>
      </w:tr>
      <w:tr w:rsidR="001A4F96" w:rsidRPr="009C73DB" w14:paraId="21349DE9" w14:textId="77777777" w:rsidTr="00390231">
        <w:tc>
          <w:tcPr>
            <w:tcW w:w="0" w:type="auto"/>
            <w:shd w:val="clear" w:color="auto" w:fill="auto"/>
          </w:tcPr>
          <w:p w14:paraId="220E0E8C" w14:textId="77777777" w:rsidR="001B1DE0" w:rsidRPr="004B47D1" w:rsidRDefault="001B1DE0" w:rsidP="004B47D1">
            <w:pPr>
              <w:pStyle w:val="TableBody"/>
            </w:pPr>
            <w:r w:rsidRPr="004B47D1">
              <w:t>3.6 GHz</w:t>
            </w:r>
          </w:p>
        </w:tc>
        <w:tc>
          <w:tcPr>
            <w:tcW w:w="0" w:type="auto"/>
            <w:shd w:val="clear" w:color="auto" w:fill="auto"/>
          </w:tcPr>
          <w:p w14:paraId="1050DCB1" w14:textId="77777777" w:rsidR="001B1DE0" w:rsidRPr="004B47D1" w:rsidRDefault="001B1DE0" w:rsidP="004B47D1">
            <w:pPr>
              <w:pStyle w:val="TableBody"/>
              <w:spacing w:after="120"/>
            </w:pPr>
            <w:r w:rsidRPr="004B47D1">
              <w:t>Q4 2017–18: Final applicant information package released</w:t>
            </w:r>
          </w:p>
          <w:p w14:paraId="092F1EE3" w14:textId="77777777" w:rsidR="001B1DE0" w:rsidRPr="004B47D1" w:rsidRDefault="001B1DE0" w:rsidP="004B47D1">
            <w:pPr>
              <w:pStyle w:val="TableBody"/>
            </w:pPr>
            <w:r w:rsidRPr="004B47D1">
              <w:t>Q2 2018–19 (November): Auction commences</w:t>
            </w:r>
          </w:p>
        </w:tc>
        <w:tc>
          <w:tcPr>
            <w:tcW w:w="0" w:type="auto"/>
            <w:shd w:val="clear" w:color="auto" w:fill="auto"/>
          </w:tcPr>
          <w:p w14:paraId="6FC0A0DC" w14:textId="78CEDED2" w:rsidR="001B1DE0" w:rsidRPr="004B47D1" w:rsidRDefault="001B1DE0" w:rsidP="00A3589F">
            <w:pPr>
              <w:pStyle w:val="TableBody"/>
              <w:spacing w:after="120"/>
            </w:pPr>
            <w:r w:rsidRPr="004B47D1">
              <w:t>Completed: AIP released Q1 2018–19</w:t>
            </w:r>
          </w:p>
          <w:p w14:paraId="4BE8132E" w14:textId="334727B5" w:rsidR="001B1DE0" w:rsidRPr="004B47D1" w:rsidRDefault="001B1DE0" w:rsidP="004B47D1">
            <w:pPr>
              <w:pStyle w:val="TableBody"/>
            </w:pPr>
            <w:r w:rsidRPr="004B47D1">
              <w:t>Completed: Auction commenced and concluded Q2 2018–19</w:t>
            </w:r>
          </w:p>
        </w:tc>
      </w:tr>
      <w:tr w:rsidR="001A4F96" w:rsidRPr="009C73DB" w14:paraId="07C2838B" w14:textId="77777777" w:rsidTr="00390231">
        <w:tc>
          <w:tcPr>
            <w:tcW w:w="0" w:type="auto"/>
            <w:shd w:val="clear" w:color="auto" w:fill="auto"/>
          </w:tcPr>
          <w:p w14:paraId="7A9AB115" w14:textId="77777777" w:rsidR="001B1DE0" w:rsidRPr="004B47D1" w:rsidRDefault="001B1DE0" w:rsidP="004B47D1">
            <w:pPr>
              <w:pStyle w:val="TableBody"/>
            </w:pPr>
            <w:r w:rsidRPr="004B47D1">
              <w:t>26 GHz</w:t>
            </w:r>
          </w:p>
        </w:tc>
        <w:tc>
          <w:tcPr>
            <w:tcW w:w="0" w:type="auto"/>
            <w:shd w:val="clear" w:color="auto" w:fill="auto"/>
          </w:tcPr>
          <w:p w14:paraId="1B8870BC" w14:textId="13F278AF" w:rsidR="001B1DE0" w:rsidRPr="004B47D1" w:rsidRDefault="001B1DE0" w:rsidP="004B47D1">
            <w:pPr>
              <w:pStyle w:val="TableBody"/>
              <w:spacing w:after="120"/>
            </w:pPr>
            <w:r w:rsidRPr="004B47D1">
              <w:t>Q</w:t>
            </w:r>
            <w:r w:rsidR="00321625">
              <w:t>3/4</w:t>
            </w:r>
            <w:r w:rsidRPr="004B47D1">
              <w:t xml:space="preserve"> 2018–19: ACMA planning decision*</w:t>
            </w:r>
          </w:p>
          <w:p w14:paraId="5C59AABF" w14:textId="0CB92B87" w:rsidR="001B1DE0" w:rsidRPr="004B47D1" w:rsidRDefault="001B1DE0" w:rsidP="004B47D1">
            <w:pPr>
              <w:pStyle w:val="TableBody"/>
            </w:pPr>
            <w:r w:rsidRPr="004B47D1">
              <w:t>Q</w:t>
            </w:r>
            <w:r w:rsidR="00E951E8">
              <w:t>1</w:t>
            </w:r>
            <w:r w:rsidRPr="004B47D1">
              <w:t xml:space="preserve"> 201</w:t>
            </w:r>
            <w:r w:rsidR="00E951E8">
              <w:t>9</w:t>
            </w:r>
            <w:r w:rsidRPr="004B47D1">
              <w:t>–</w:t>
            </w:r>
            <w:r w:rsidR="00E951E8">
              <w:t>20</w:t>
            </w:r>
            <w:r w:rsidRPr="004B47D1">
              <w:t xml:space="preserve">: Reallocation </w:t>
            </w:r>
            <w:r w:rsidR="001F4E4E">
              <w:t>recommendation</w:t>
            </w:r>
          </w:p>
        </w:tc>
        <w:tc>
          <w:tcPr>
            <w:tcW w:w="0" w:type="auto"/>
            <w:shd w:val="clear" w:color="auto" w:fill="auto"/>
          </w:tcPr>
          <w:p w14:paraId="2D0A85FA" w14:textId="01D5943A" w:rsidR="001B1DE0" w:rsidRPr="004B47D1" w:rsidRDefault="00321625" w:rsidP="004B47D1">
            <w:pPr>
              <w:pStyle w:val="TableBody"/>
            </w:pPr>
            <w:r>
              <w:t>No change to projected timeframe</w:t>
            </w:r>
          </w:p>
        </w:tc>
      </w:tr>
      <w:tr w:rsidR="001A4F96" w:rsidRPr="009C73DB" w14:paraId="3E531656" w14:textId="77777777" w:rsidTr="00390231">
        <w:tc>
          <w:tcPr>
            <w:tcW w:w="0" w:type="auto"/>
            <w:shd w:val="clear" w:color="auto" w:fill="auto"/>
          </w:tcPr>
          <w:p w14:paraId="4C3D160E" w14:textId="77777777" w:rsidR="001B1DE0" w:rsidRPr="004B47D1" w:rsidRDefault="001B1DE0" w:rsidP="004B47D1">
            <w:pPr>
              <w:pStyle w:val="TableBody"/>
            </w:pPr>
            <w:r w:rsidRPr="004B47D1">
              <w:t>850/900 MHz</w:t>
            </w:r>
          </w:p>
        </w:tc>
        <w:tc>
          <w:tcPr>
            <w:tcW w:w="0" w:type="auto"/>
            <w:shd w:val="clear" w:color="auto" w:fill="auto"/>
          </w:tcPr>
          <w:p w14:paraId="5E83F784" w14:textId="61BC3552" w:rsidR="001B1DE0" w:rsidRPr="004B47D1" w:rsidRDefault="001B1DE0" w:rsidP="004B47D1">
            <w:pPr>
              <w:pStyle w:val="TableBody"/>
            </w:pPr>
            <w:r w:rsidRPr="004B47D1">
              <w:t xml:space="preserve">Q2 </w:t>
            </w:r>
            <w:r w:rsidR="00321625">
              <w:t xml:space="preserve">2018–19: </w:t>
            </w:r>
            <w:r w:rsidR="003B04BC">
              <w:t>C</w:t>
            </w:r>
            <w:r w:rsidR="00E546A7">
              <w:t>onfiguration options</w:t>
            </w:r>
            <w:r w:rsidR="00321625">
              <w:t xml:space="preserve"> decision</w:t>
            </w:r>
          </w:p>
        </w:tc>
        <w:tc>
          <w:tcPr>
            <w:tcW w:w="0" w:type="auto"/>
            <w:shd w:val="clear" w:color="auto" w:fill="auto"/>
          </w:tcPr>
          <w:p w14:paraId="07BB7A65" w14:textId="3B095317" w:rsidR="001B1DE0" w:rsidRPr="004B47D1" w:rsidRDefault="002521EC" w:rsidP="004B47D1">
            <w:pPr>
              <w:pStyle w:val="TableBody"/>
            </w:pPr>
            <w:r>
              <w:t>F</w:t>
            </w:r>
            <w:r w:rsidR="00321625" w:rsidRPr="004B47D1">
              <w:t xml:space="preserve">inalisation of reconfiguration method for 900 MHz band </w:t>
            </w:r>
            <w:r w:rsidR="00321625">
              <w:t>now Q1/2 2019–20</w:t>
            </w:r>
          </w:p>
        </w:tc>
      </w:tr>
      <w:tr w:rsidR="001A4F96" w:rsidRPr="009C73DB" w14:paraId="70B92D21" w14:textId="77777777" w:rsidTr="00390231">
        <w:trPr>
          <w:trHeight w:val="189"/>
        </w:trPr>
        <w:tc>
          <w:tcPr>
            <w:tcW w:w="0" w:type="auto"/>
            <w:shd w:val="clear" w:color="auto" w:fill="auto"/>
          </w:tcPr>
          <w:p w14:paraId="148CAA13" w14:textId="77777777" w:rsidR="001B1DE0" w:rsidRPr="004B47D1" w:rsidRDefault="001B1DE0" w:rsidP="004B47D1">
            <w:pPr>
              <w:pStyle w:val="TableBody"/>
            </w:pPr>
            <w:r w:rsidRPr="004B47D1">
              <w:t>1.5 GHz</w:t>
            </w:r>
          </w:p>
        </w:tc>
        <w:tc>
          <w:tcPr>
            <w:tcW w:w="0" w:type="auto"/>
            <w:shd w:val="clear" w:color="auto" w:fill="auto"/>
          </w:tcPr>
          <w:p w14:paraId="736563A8" w14:textId="79CD1C86" w:rsidR="001B1DE0" w:rsidRPr="004B47D1" w:rsidRDefault="00321625" w:rsidP="004B47D1">
            <w:pPr>
              <w:pStyle w:val="TableBody"/>
            </w:pPr>
            <w:r>
              <w:t>Q</w:t>
            </w:r>
            <w:r w:rsidR="004B7B76">
              <w:t>2/3</w:t>
            </w:r>
            <w:r>
              <w:t xml:space="preserve"> 2019–20: ACMA planning decision</w:t>
            </w:r>
          </w:p>
        </w:tc>
        <w:tc>
          <w:tcPr>
            <w:tcW w:w="0" w:type="auto"/>
            <w:shd w:val="clear" w:color="auto" w:fill="auto"/>
          </w:tcPr>
          <w:p w14:paraId="5CE9D303" w14:textId="121DE599" w:rsidR="00321625" w:rsidRDefault="00FE013E" w:rsidP="004B47D1">
            <w:pPr>
              <w:pStyle w:val="TableBody"/>
            </w:pPr>
            <w:r>
              <w:t>See Table 1</w:t>
            </w:r>
          </w:p>
          <w:p w14:paraId="13AD0C2F" w14:textId="029E8987" w:rsidR="001B1DE0" w:rsidRPr="004B47D1" w:rsidRDefault="001B1DE0" w:rsidP="004B47D1">
            <w:pPr>
              <w:pStyle w:val="TableBody"/>
            </w:pPr>
          </w:p>
        </w:tc>
      </w:tr>
    </w:tbl>
    <w:p w14:paraId="0B0544D3" w14:textId="04FE93A4" w:rsidR="001B1DE0" w:rsidRDefault="001B1DE0" w:rsidP="00BF5597">
      <w:pPr>
        <w:pStyle w:val="ACMANotes"/>
        <w:spacing w:before="120" w:line="240" w:lineRule="atLeast"/>
        <w:mirrorIndents/>
        <w:rPr>
          <w:sz w:val="21"/>
          <w:szCs w:val="21"/>
        </w:rPr>
      </w:pPr>
      <w:r w:rsidRPr="009C73DB">
        <w:rPr>
          <w:sz w:val="21"/>
          <w:szCs w:val="21"/>
        </w:rPr>
        <w:t xml:space="preserve">*Based on </w:t>
      </w:r>
      <w:r>
        <w:rPr>
          <w:sz w:val="21"/>
          <w:szCs w:val="21"/>
        </w:rPr>
        <w:t>s</w:t>
      </w:r>
      <w:r w:rsidRPr="009C73DB">
        <w:rPr>
          <w:sz w:val="21"/>
          <w:szCs w:val="21"/>
        </w:rPr>
        <w:t>cenario 1 in the 2018</w:t>
      </w:r>
      <w:r>
        <w:rPr>
          <w:sz w:val="21"/>
          <w:szCs w:val="21"/>
        </w:rPr>
        <w:t>–</w:t>
      </w:r>
      <w:r w:rsidRPr="009C73DB">
        <w:rPr>
          <w:sz w:val="21"/>
          <w:szCs w:val="21"/>
        </w:rPr>
        <w:t>22 FYSO forward allocation work plan.</w:t>
      </w:r>
    </w:p>
    <w:p w14:paraId="3572A237" w14:textId="77777777" w:rsidR="003B04BC" w:rsidRDefault="003B04BC" w:rsidP="00BF5597">
      <w:pPr>
        <w:pStyle w:val="ACMANotes"/>
        <w:spacing w:before="120" w:line="240" w:lineRule="atLeast"/>
        <w:mirrorIndents/>
        <w:rPr>
          <w:sz w:val="21"/>
          <w:szCs w:val="21"/>
        </w:rPr>
      </w:pPr>
    </w:p>
    <w:p w14:paraId="7D715494" w14:textId="77777777" w:rsidR="001339D3" w:rsidRPr="009C73DB" w:rsidRDefault="001339D3" w:rsidP="001339D3">
      <w:pPr>
        <w:pStyle w:val="ACMATableHeader"/>
        <w:keepNext/>
        <w:keepLines/>
      </w:pPr>
      <w:bookmarkStart w:id="17" w:name="_Toc1453048"/>
      <w:bookmarkStart w:id="18" w:name="_Toc2609485"/>
      <w:r w:rsidRPr="009C73DB">
        <w:lastRenderedPageBreak/>
        <w:t>Regulatory review and reform (Spectrum Review implementation)</w:t>
      </w:r>
      <w:bookmarkEnd w:id="17"/>
      <w:bookmarkEnd w:id="18"/>
    </w:p>
    <w:tbl>
      <w:tblPr>
        <w:tblStyle w:val="TableGrid"/>
        <w:tblW w:w="0" w:type="auto"/>
        <w:tblCellMar>
          <w:top w:w="108" w:type="dxa"/>
          <w:bottom w:w="108" w:type="dxa"/>
        </w:tblCellMar>
        <w:tblLook w:val="04A0" w:firstRow="1" w:lastRow="0" w:firstColumn="1" w:lastColumn="0" w:noHBand="0" w:noVBand="1"/>
        <w:tblCaption w:val="Table title to go here"/>
        <w:tblDescription w:val="Table description to go here"/>
      </w:tblPr>
      <w:tblGrid>
        <w:gridCol w:w="1817"/>
        <w:gridCol w:w="3348"/>
        <w:gridCol w:w="2496"/>
      </w:tblGrid>
      <w:tr w:rsidR="001339D3" w:rsidRPr="00BD6748" w14:paraId="4CB4880E" w14:textId="77777777" w:rsidTr="001339D3">
        <w:trPr>
          <w:tblHeader/>
        </w:trPr>
        <w:tc>
          <w:tcPr>
            <w:tcW w:w="0" w:type="auto"/>
            <w:shd w:val="clear" w:color="auto" w:fill="404040" w:themeFill="text1" w:themeFillTint="BF"/>
            <w:vAlign w:val="center"/>
          </w:tcPr>
          <w:p w14:paraId="7FC69D95" w14:textId="77777777" w:rsidR="001339D3" w:rsidRPr="001339D3" w:rsidRDefault="001339D3" w:rsidP="001339D3">
            <w:pPr>
              <w:pStyle w:val="TableHeading"/>
              <w:keepNext/>
              <w:keepLines/>
            </w:pPr>
            <w:r w:rsidRPr="001339D3">
              <w:t>Project priorities</w:t>
            </w:r>
          </w:p>
        </w:tc>
        <w:tc>
          <w:tcPr>
            <w:tcW w:w="0" w:type="auto"/>
            <w:shd w:val="clear" w:color="auto" w:fill="404040" w:themeFill="text1" w:themeFillTint="BF"/>
            <w:vAlign w:val="center"/>
          </w:tcPr>
          <w:p w14:paraId="01986C05" w14:textId="77777777" w:rsidR="001339D3" w:rsidRPr="001339D3" w:rsidRDefault="001339D3" w:rsidP="001339D3">
            <w:pPr>
              <w:pStyle w:val="TableHeading"/>
              <w:keepNext/>
              <w:keepLines/>
            </w:pPr>
            <w:r w:rsidRPr="001339D3">
              <w:t>FYSO timeframe</w:t>
            </w:r>
          </w:p>
        </w:tc>
        <w:tc>
          <w:tcPr>
            <w:tcW w:w="0" w:type="auto"/>
            <w:shd w:val="clear" w:color="auto" w:fill="404040" w:themeFill="text1" w:themeFillTint="BF"/>
            <w:vAlign w:val="center"/>
          </w:tcPr>
          <w:p w14:paraId="4F74BE47" w14:textId="78863C62" w:rsidR="001339D3" w:rsidRPr="001339D3" w:rsidRDefault="001339D3" w:rsidP="001339D3">
            <w:pPr>
              <w:pStyle w:val="TableHeading"/>
              <w:keepNext/>
              <w:keepLines/>
            </w:pPr>
            <w:r w:rsidRPr="001339D3">
              <w:t>Progress/</w:t>
            </w:r>
            <w:r w:rsidR="00D10253">
              <w:t>u</w:t>
            </w:r>
            <w:r w:rsidRPr="001339D3">
              <w:t>pdate</w:t>
            </w:r>
          </w:p>
        </w:tc>
      </w:tr>
      <w:tr w:rsidR="001339D3" w:rsidRPr="009C73DB" w14:paraId="7861A9C9" w14:textId="77777777" w:rsidTr="001339D3">
        <w:tc>
          <w:tcPr>
            <w:tcW w:w="0" w:type="auto"/>
            <w:shd w:val="clear" w:color="auto" w:fill="auto"/>
          </w:tcPr>
          <w:p w14:paraId="44D4535B" w14:textId="77777777" w:rsidR="001339D3" w:rsidRPr="001339D3" w:rsidRDefault="001339D3" w:rsidP="001339D3">
            <w:pPr>
              <w:pStyle w:val="TableBody"/>
              <w:keepNext/>
              <w:keepLines/>
            </w:pPr>
            <w:r w:rsidRPr="001339D3">
              <w:t>Annual work program</w:t>
            </w:r>
          </w:p>
        </w:tc>
        <w:tc>
          <w:tcPr>
            <w:tcW w:w="0" w:type="auto"/>
            <w:shd w:val="clear" w:color="auto" w:fill="auto"/>
          </w:tcPr>
          <w:p w14:paraId="208EB4D5" w14:textId="5ED24BFE" w:rsidR="001339D3" w:rsidRDefault="001339D3" w:rsidP="001339D3">
            <w:pPr>
              <w:pStyle w:val="TableBody"/>
              <w:keepNext/>
              <w:keepLines/>
              <w:spacing w:after="120"/>
            </w:pPr>
            <w:r w:rsidRPr="001339D3">
              <w:t>Q1: Publish final program</w:t>
            </w:r>
          </w:p>
          <w:p w14:paraId="559785C0" w14:textId="77777777" w:rsidR="001339D3" w:rsidRPr="001339D3" w:rsidRDefault="001339D3" w:rsidP="001339D3">
            <w:pPr>
              <w:pStyle w:val="TableBody"/>
              <w:keepNext/>
              <w:keepLines/>
            </w:pPr>
            <w:r w:rsidRPr="001339D3">
              <w:t>Q4: Consult on draft work program</w:t>
            </w:r>
          </w:p>
        </w:tc>
        <w:tc>
          <w:tcPr>
            <w:tcW w:w="0" w:type="auto"/>
            <w:shd w:val="clear" w:color="auto" w:fill="auto"/>
          </w:tcPr>
          <w:p w14:paraId="30F2ECEB" w14:textId="148B5FE7" w:rsidR="001339D3" w:rsidRPr="001339D3" w:rsidRDefault="001339D3" w:rsidP="00390231">
            <w:pPr>
              <w:pStyle w:val="TableBody"/>
              <w:keepNext/>
              <w:keepLines/>
              <w:spacing w:after="120"/>
            </w:pPr>
            <w:r w:rsidRPr="001339D3">
              <w:t>Final work program published in Q1 2018–19</w:t>
            </w:r>
          </w:p>
          <w:p w14:paraId="7277C8DD" w14:textId="41EAEED8" w:rsidR="001339D3" w:rsidRPr="001339D3" w:rsidRDefault="001339D3" w:rsidP="001339D3">
            <w:pPr>
              <w:pStyle w:val="TableBody"/>
              <w:keepNext/>
              <w:keepLines/>
            </w:pPr>
            <w:r w:rsidRPr="001339D3">
              <w:t>No change to projected timeframe for consultation on draft 2019–23 FYSO</w:t>
            </w:r>
          </w:p>
        </w:tc>
      </w:tr>
      <w:tr w:rsidR="001339D3" w:rsidRPr="009C73DB" w14:paraId="08C7D951" w14:textId="77777777" w:rsidTr="001339D3">
        <w:tc>
          <w:tcPr>
            <w:tcW w:w="0" w:type="auto"/>
            <w:shd w:val="clear" w:color="auto" w:fill="auto"/>
          </w:tcPr>
          <w:p w14:paraId="55BB8C9D" w14:textId="77777777" w:rsidR="001339D3" w:rsidRPr="001339D3" w:rsidRDefault="001339D3" w:rsidP="001339D3">
            <w:pPr>
              <w:pStyle w:val="TableBody"/>
              <w:keepNext/>
              <w:keepLines/>
            </w:pPr>
            <w:r w:rsidRPr="001339D3">
              <w:t>Planning and technical frameworks</w:t>
            </w:r>
          </w:p>
        </w:tc>
        <w:tc>
          <w:tcPr>
            <w:tcW w:w="0" w:type="auto"/>
            <w:shd w:val="clear" w:color="auto" w:fill="auto"/>
          </w:tcPr>
          <w:p w14:paraId="170E41F9" w14:textId="7AD91156" w:rsidR="001339D3" w:rsidRPr="001339D3" w:rsidRDefault="001339D3" w:rsidP="001339D3">
            <w:pPr>
              <w:pStyle w:val="TableBody"/>
              <w:keepNext/>
              <w:keepLines/>
            </w:pPr>
            <w:r w:rsidRPr="001339D3">
              <w:t>Consult on revised arrangements following the release of second Exposure Draft Radiocommunications Bill package</w:t>
            </w:r>
          </w:p>
        </w:tc>
        <w:tc>
          <w:tcPr>
            <w:tcW w:w="0" w:type="auto"/>
            <w:shd w:val="clear" w:color="auto" w:fill="auto"/>
          </w:tcPr>
          <w:p w14:paraId="1905A641" w14:textId="77777777" w:rsidR="001339D3" w:rsidRPr="001339D3" w:rsidRDefault="001339D3" w:rsidP="001339D3">
            <w:pPr>
              <w:pStyle w:val="TableBody"/>
              <w:keepNext/>
              <w:keepLines/>
            </w:pPr>
            <w:r w:rsidRPr="001339D3">
              <w:t>No change to projected timeframe</w:t>
            </w:r>
          </w:p>
        </w:tc>
      </w:tr>
      <w:tr w:rsidR="001339D3" w:rsidRPr="009C73DB" w14:paraId="4F92E492" w14:textId="77777777" w:rsidTr="001339D3">
        <w:tc>
          <w:tcPr>
            <w:tcW w:w="0" w:type="auto"/>
            <w:shd w:val="clear" w:color="auto" w:fill="auto"/>
          </w:tcPr>
          <w:p w14:paraId="75E8B9C3" w14:textId="77777777" w:rsidR="001339D3" w:rsidRPr="001339D3" w:rsidRDefault="001339D3" w:rsidP="001339D3">
            <w:pPr>
              <w:pStyle w:val="TableBody"/>
              <w:keepNext/>
              <w:keepLines/>
            </w:pPr>
            <w:r w:rsidRPr="001339D3">
              <w:t>Licensing and licensing transition</w:t>
            </w:r>
          </w:p>
        </w:tc>
        <w:tc>
          <w:tcPr>
            <w:tcW w:w="0" w:type="auto"/>
            <w:shd w:val="clear" w:color="auto" w:fill="auto"/>
          </w:tcPr>
          <w:p w14:paraId="7C2B56A9" w14:textId="747AF924" w:rsidR="001339D3" w:rsidRPr="001339D3" w:rsidRDefault="001339D3" w:rsidP="001339D3">
            <w:pPr>
              <w:pStyle w:val="TableBody"/>
              <w:keepNext/>
              <w:keepLines/>
            </w:pPr>
            <w:r w:rsidRPr="001339D3">
              <w:t>Consult on revised arrangements following the release of second Exposure Draft Radiocommunications Bill package</w:t>
            </w:r>
          </w:p>
        </w:tc>
        <w:tc>
          <w:tcPr>
            <w:tcW w:w="0" w:type="auto"/>
            <w:shd w:val="clear" w:color="auto" w:fill="auto"/>
          </w:tcPr>
          <w:p w14:paraId="25A89618" w14:textId="77777777" w:rsidR="001339D3" w:rsidRPr="001339D3" w:rsidRDefault="001339D3" w:rsidP="001339D3">
            <w:pPr>
              <w:pStyle w:val="TableBody"/>
              <w:keepNext/>
              <w:keepLines/>
            </w:pPr>
            <w:r w:rsidRPr="001339D3">
              <w:t>No change to projected timeframe</w:t>
            </w:r>
          </w:p>
        </w:tc>
      </w:tr>
      <w:tr w:rsidR="001339D3" w:rsidRPr="009C73DB" w14:paraId="52EDA167" w14:textId="77777777" w:rsidTr="001339D3">
        <w:tc>
          <w:tcPr>
            <w:tcW w:w="0" w:type="auto"/>
            <w:shd w:val="clear" w:color="auto" w:fill="auto"/>
          </w:tcPr>
          <w:p w14:paraId="51578450" w14:textId="77777777" w:rsidR="001339D3" w:rsidRPr="001339D3" w:rsidRDefault="001339D3" w:rsidP="001339D3">
            <w:pPr>
              <w:pStyle w:val="TableBody"/>
              <w:keepNext/>
              <w:keepLines/>
            </w:pPr>
            <w:r w:rsidRPr="001339D3">
              <w:t>Pricing review implementation</w:t>
            </w:r>
          </w:p>
        </w:tc>
        <w:tc>
          <w:tcPr>
            <w:tcW w:w="0" w:type="auto"/>
            <w:shd w:val="clear" w:color="auto" w:fill="auto"/>
          </w:tcPr>
          <w:p w14:paraId="257BD1A6" w14:textId="2CB4BF4F" w:rsidR="001339D3" w:rsidRPr="001339D3" w:rsidRDefault="001339D3" w:rsidP="001339D3">
            <w:pPr>
              <w:pStyle w:val="TableBody"/>
              <w:keepNext/>
              <w:keepLines/>
            </w:pPr>
            <w:r w:rsidRPr="001339D3">
              <w:t>Consult on revised arrangements following the release of second Exposure Draft Radiocommunications Bill package</w:t>
            </w:r>
          </w:p>
        </w:tc>
        <w:tc>
          <w:tcPr>
            <w:tcW w:w="0" w:type="auto"/>
            <w:shd w:val="clear" w:color="auto" w:fill="auto"/>
          </w:tcPr>
          <w:p w14:paraId="1A2685F4" w14:textId="77777777" w:rsidR="001339D3" w:rsidRPr="001339D3" w:rsidRDefault="001339D3" w:rsidP="001339D3">
            <w:pPr>
              <w:pStyle w:val="TableBody"/>
              <w:keepNext/>
              <w:keepLines/>
            </w:pPr>
            <w:r w:rsidRPr="001339D3">
              <w:t>No change to projected timeframe</w:t>
            </w:r>
          </w:p>
        </w:tc>
      </w:tr>
      <w:tr w:rsidR="001339D3" w:rsidRPr="009C73DB" w14:paraId="2D14222C" w14:textId="77777777" w:rsidTr="001339D3">
        <w:tc>
          <w:tcPr>
            <w:tcW w:w="0" w:type="auto"/>
            <w:shd w:val="clear" w:color="auto" w:fill="auto"/>
          </w:tcPr>
          <w:p w14:paraId="0155DC5D" w14:textId="77777777" w:rsidR="001339D3" w:rsidRPr="001339D3" w:rsidRDefault="001339D3" w:rsidP="001339D3">
            <w:pPr>
              <w:pStyle w:val="TableBody"/>
              <w:keepNext/>
              <w:keepLines/>
            </w:pPr>
            <w:r w:rsidRPr="001339D3">
              <w:t>Equipment rules</w:t>
            </w:r>
          </w:p>
        </w:tc>
        <w:tc>
          <w:tcPr>
            <w:tcW w:w="0" w:type="auto"/>
            <w:shd w:val="clear" w:color="auto" w:fill="auto"/>
          </w:tcPr>
          <w:p w14:paraId="55F39D7F" w14:textId="2D1BFC76" w:rsidR="001339D3" w:rsidRPr="001339D3" w:rsidRDefault="001339D3" w:rsidP="001339D3">
            <w:pPr>
              <w:pStyle w:val="TableBody"/>
              <w:keepNext/>
              <w:keepLines/>
            </w:pPr>
            <w:r w:rsidRPr="001339D3">
              <w:t>Consult on revised arrangements following the release of second Exposure Draft Radiocommunications Bill package</w:t>
            </w:r>
          </w:p>
        </w:tc>
        <w:tc>
          <w:tcPr>
            <w:tcW w:w="0" w:type="auto"/>
            <w:shd w:val="clear" w:color="auto" w:fill="auto"/>
          </w:tcPr>
          <w:p w14:paraId="7DEDF670" w14:textId="77777777" w:rsidR="001339D3" w:rsidRPr="001339D3" w:rsidRDefault="001339D3" w:rsidP="001339D3">
            <w:pPr>
              <w:pStyle w:val="TableBody"/>
              <w:keepNext/>
              <w:keepLines/>
            </w:pPr>
            <w:r w:rsidRPr="001339D3">
              <w:t>No change to projected timeframe</w:t>
            </w:r>
          </w:p>
        </w:tc>
      </w:tr>
      <w:tr w:rsidR="001339D3" w:rsidRPr="009C73DB" w14:paraId="165E8A69" w14:textId="77777777" w:rsidTr="001339D3">
        <w:tc>
          <w:tcPr>
            <w:tcW w:w="0" w:type="auto"/>
            <w:shd w:val="clear" w:color="auto" w:fill="auto"/>
          </w:tcPr>
          <w:p w14:paraId="786FB2A5" w14:textId="77777777" w:rsidR="001339D3" w:rsidRPr="001339D3" w:rsidRDefault="001339D3" w:rsidP="001339D3">
            <w:pPr>
              <w:pStyle w:val="TableBody"/>
              <w:keepNext/>
              <w:keepLines/>
            </w:pPr>
            <w:r w:rsidRPr="001339D3">
              <w:t xml:space="preserve">Accreditation arrangements </w:t>
            </w:r>
          </w:p>
        </w:tc>
        <w:tc>
          <w:tcPr>
            <w:tcW w:w="0" w:type="auto"/>
            <w:shd w:val="clear" w:color="auto" w:fill="auto"/>
          </w:tcPr>
          <w:p w14:paraId="70255AC6" w14:textId="25B10EA4" w:rsidR="001339D3" w:rsidRPr="001339D3" w:rsidRDefault="001339D3" w:rsidP="001339D3">
            <w:pPr>
              <w:pStyle w:val="TableBody"/>
              <w:keepNext/>
              <w:keepLines/>
            </w:pPr>
            <w:r w:rsidRPr="001339D3">
              <w:t>Consult on revised arrangements following the release of second Exposure Draft Radiocommunications Bill package</w:t>
            </w:r>
          </w:p>
        </w:tc>
        <w:tc>
          <w:tcPr>
            <w:tcW w:w="0" w:type="auto"/>
            <w:shd w:val="clear" w:color="auto" w:fill="auto"/>
          </w:tcPr>
          <w:p w14:paraId="6418616D" w14:textId="77777777" w:rsidR="001339D3" w:rsidRPr="001339D3" w:rsidRDefault="001339D3" w:rsidP="001339D3">
            <w:pPr>
              <w:pStyle w:val="TableBody"/>
              <w:keepNext/>
              <w:keepLines/>
            </w:pPr>
            <w:r w:rsidRPr="001339D3">
              <w:t>No change to projected timeframe</w:t>
            </w:r>
          </w:p>
        </w:tc>
      </w:tr>
    </w:tbl>
    <w:p w14:paraId="7F6915AC" w14:textId="77777777" w:rsidR="001339D3" w:rsidRPr="001339D3" w:rsidRDefault="001339D3" w:rsidP="001339D3">
      <w:pPr>
        <w:pStyle w:val="ACMANotes"/>
        <w:spacing w:before="120" w:line="240" w:lineRule="atLeast"/>
        <w:mirrorIndents/>
        <w:rPr>
          <w:i w:val="0"/>
          <w:sz w:val="21"/>
          <w:szCs w:val="21"/>
        </w:rPr>
      </w:pPr>
    </w:p>
    <w:p w14:paraId="642E139D" w14:textId="4E61ED7C" w:rsidR="001B1DE0" w:rsidRDefault="001B1DE0" w:rsidP="00C42956"/>
    <w:p w14:paraId="46B79ECB" w14:textId="77777777" w:rsidR="00386D7A" w:rsidRPr="009C73DB" w:rsidRDefault="00386D7A" w:rsidP="00E672E5">
      <w:pPr>
        <w:pStyle w:val="ACMATableHeader"/>
        <w:keepNext/>
        <w:keepLines/>
      </w:pPr>
      <w:bookmarkStart w:id="19" w:name="_Toc1453049"/>
      <w:bookmarkStart w:id="20" w:name="_Toc2609486"/>
      <w:r w:rsidRPr="007A6E69">
        <w:lastRenderedPageBreak/>
        <w:t>Licensing</w:t>
      </w:r>
      <w:bookmarkEnd w:id="19"/>
      <w:bookmarkEnd w:id="20"/>
    </w:p>
    <w:tbl>
      <w:tblPr>
        <w:tblStyle w:val="TableGridLight"/>
        <w:tblW w:w="0" w:type="auto"/>
        <w:tblCellMar>
          <w:top w:w="108" w:type="dxa"/>
          <w:bottom w:w="108" w:type="dxa"/>
        </w:tblCellMar>
        <w:tblLook w:val="04A0" w:firstRow="1" w:lastRow="0" w:firstColumn="1" w:lastColumn="0" w:noHBand="0" w:noVBand="1"/>
        <w:tblCaption w:val="Table title to go here"/>
        <w:tblDescription w:val="Table description to go here"/>
      </w:tblPr>
      <w:tblGrid>
        <w:gridCol w:w="2063"/>
        <w:gridCol w:w="2315"/>
        <w:gridCol w:w="3283"/>
      </w:tblGrid>
      <w:tr w:rsidR="00E563C3" w:rsidRPr="00BD6748" w14:paraId="22247080" w14:textId="77777777" w:rsidTr="00FF6280">
        <w:trPr>
          <w:tblHeader/>
        </w:trPr>
        <w:tc>
          <w:tcPr>
            <w:tcW w:w="0" w:type="auto"/>
            <w:tcBorders>
              <w:bottom w:val="single" w:sz="4" w:space="0" w:color="auto"/>
            </w:tcBorders>
            <w:shd w:val="clear" w:color="auto" w:fill="404040" w:themeFill="text1" w:themeFillTint="BF"/>
            <w:vAlign w:val="center"/>
          </w:tcPr>
          <w:p w14:paraId="0D53B58E" w14:textId="77777777" w:rsidR="00386D7A" w:rsidRPr="00E563C3" w:rsidRDefault="00386D7A" w:rsidP="00E672E5">
            <w:pPr>
              <w:pStyle w:val="TableHeading"/>
              <w:keepNext/>
              <w:keepLines/>
            </w:pPr>
            <w:r w:rsidRPr="00E563C3">
              <w:t>Project priorities</w:t>
            </w:r>
          </w:p>
        </w:tc>
        <w:tc>
          <w:tcPr>
            <w:tcW w:w="0" w:type="auto"/>
            <w:tcBorders>
              <w:bottom w:val="single" w:sz="4" w:space="0" w:color="auto"/>
            </w:tcBorders>
            <w:shd w:val="clear" w:color="auto" w:fill="404040" w:themeFill="text1" w:themeFillTint="BF"/>
            <w:vAlign w:val="center"/>
          </w:tcPr>
          <w:p w14:paraId="5F68B9F6" w14:textId="77777777" w:rsidR="00386D7A" w:rsidRPr="00E563C3" w:rsidRDefault="00386D7A" w:rsidP="00E672E5">
            <w:pPr>
              <w:pStyle w:val="TableHeading"/>
              <w:keepNext/>
              <w:keepLines/>
            </w:pPr>
            <w:r w:rsidRPr="00E563C3">
              <w:t>FYSO timeframe</w:t>
            </w:r>
          </w:p>
        </w:tc>
        <w:tc>
          <w:tcPr>
            <w:tcW w:w="0" w:type="auto"/>
            <w:tcBorders>
              <w:bottom w:val="single" w:sz="4" w:space="0" w:color="auto"/>
            </w:tcBorders>
            <w:shd w:val="clear" w:color="auto" w:fill="404040" w:themeFill="text1" w:themeFillTint="BF"/>
            <w:vAlign w:val="center"/>
          </w:tcPr>
          <w:p w14:paraId="4FB3071B" w14:textId="0E922ED9" w:rsidR="00386D7A" w:rsidRPr="00E563C3" w:rsidRDefault="00386D7A" w:rsidP="00E672E5">
            <w:pPr>
              <w:pStyle w:val="TableHeading"/>
              <w:keepNext/>
              <w:keepLines/>
            </w:pPr>
            <w:r w:rsidRPr="00E563C3">
              <w:t>Progress/</w:t>
            </w:r>
            <w:r w:rsidR="00D10253">
              <w:t>u</w:t>
            </w:r>
            <w:r w:rsidRPr="00E563C3">
              <w:t>pdate</w:t>
            </w:r>
          </w:p>
        </w:tc>
      </w:tr>
      <w:tr w:rsidR="00386D7A" w:rsidRPr="001A6D88" w14:paraId="5022EAA2" w14:textId="77777777" w:rsidTr="00FF6280">
        <w:tc>
          <w:tcPr>
            <w:tcW w:w="0" w:type="auto"/>
            <w:tcBorders>
              <w:top w:val="single" w:sz="4" w:space="0" w:color="auto"/>
              <w:left w:val="single" w:sz="4" w:space="0" w:color="auto"/>
              <w:bottom w:val="single" w:sz="4" w:space="0" w:color="auto"/>
              <w:right w:val="single" w:sz="4" w:space="0" w:color="auto"/>
            </w:tcBorders>
            <w:shd w:val="clear" w:color="auto" w:fill="auto"/>
          </w:tcPr>
          <w:p w14:paraId="6AFCA23C" w14:textId="37864EC5" w:rsidR="00386D7A" w:rsidRPr="00E563C3" w:rsidRDefault="00386D7A" w:rsidP="00E672E5">
            <w:pPr>
              <w:pStyle w:val="TableBody"/>
              <w:keepNext/>
              <w:keepLines/>
            </w:pPr>
            <w:r w:rsidRPr="00E563C3">
              <w:t>Mobile phone jammer regulatory arrangements</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8E8B96D" w14:textId="77777777" w:rsidR="00386D7A" w:rsidRPr="00E563C3" w:rsidRDefault="00386D7A" w:rsidP="00E672E5">
            <w:pPr>
              <w:pStyle w:val="TableBody"/>
              <w:keepNext/>
              <w:keepLines/>
            </w:pPr>
            <w:r w:rsidRPr="00E563C3">
              <w:t>Q1: Review of instruments due to expire in November 2018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3E8416F" w14:textId="36889DF4" w:rsidR="00386D7A" w:rsidRPr="00E563C3" w:rsidRDefault="00386D7A" w:rsidP="00E672E5">
            <w:pPr>
              <w:pStyle w:val="TableBody"/>
              <w:keepNext/>
              <w:keepLines/>
              <w:spacing w:after="120"/>
            </w:pPr>
            <w:r w:rsidRPr="00E563C3">
              <w:t>Radiocommunications (Use by Corrective Services NSW of PMTS Jamming Devices at Lithgow Correctional Centre) Exemption Determination 2018 registered Q2 2018–19</w:t>
            </w:r>
          </w:p>
        </w:tc>
      </w:tr>
      <w:tr w:rsidR="00386D7A" w:rsidRPr="001A6D88" w14:paraId="7D2E7D6D" w14:textId="77777777" w:rsidTr="00FF6280">
        <w:tc>
          <w:tcPr>
            <w:tcW w:w="0" w:type="auto"/>
            <w:tcBorders>
              <w:top w:val="single" w:sz="4" w:space="0" w:color="auto"/>
              <w:left w:val="single" w:sz="4" w:space="0" w:color="auto"/>
              <w:bottom w:val="single" w:sz="4" w:space="0" w:color="auto"/>
              <w:right w:val="single" w:sz="4" w:space="0" w:color="auto"/>
            </w:tcBorders>
            <w:shd w:val="clear" w:color="auto" w:fill="auto"/>
          </w:tcPr>
          <w:p w14:paraId="6690223D" w14:textId="77777777" w:rsidR="00386D7A" w:rsidRPr="00E563C3" w:rsidRDefault="00386D7A" w:rsidP="00E672E5">
            <w:pPr>
              <w:pStyle w:val="TableBody"/>
              <w:keepNext/>
              <w:keepLines/>
            </w:pPr>
            <w:r w:rsidRPr="00E563C3">
              <w:t>Body scanners in airports</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7E72C0" w14:textId="68584AFA" w:rsidR="00386D7A" w:rsidRPr="00E563C3" w:rsidRDefault="00386D7A" w:rsidP="00E672E5">
            <w:pPr>
              <w:pStyle w:val="TableBody"/>
              <w:keepNext/>
              <w:keepLines/>
            </w:pPr>
            <w:r w:rsidRPr="00E563C3">
              <w:t xml:space="preserve">Q1: Finalise consultations and consider changes to the current applicable licensing during </w:t>
            </w:r>
            <w:r w:rsidR="00E563C3">
              <w:br/>
            </w:r>
            <w:r w:rsidRPr="00E563C3">
              <w:t>2018–19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804FB82" w14:textId="46640B44" w:rsidR="00386D7A" w:rsidRPr="00E563C3" w:rsidRDefault="00386D7A" w:rsidP="00E672E5">
            <w:pPr>
              <w:pStyle w:val="TableBody"/>
              <w:keepNext/>
              <w:keepLines/>
              <w:spacing w:after="120"/>
            </w:pPr>
            <w:r w:rsidRPr="00E563C3">
              <w:t>Consultation finalised Q1 2018–19</w:t>
            </w:r>
          </w:p>
          <w:p w14:paraId="78D0CBFC" w14:textId="32DBD45A" w:rsidR="00386D7A" w:rsidRPr="00E563C3" w:rsidRDefault="00386D7A" w:rsidP="00E672E5">
            <w:pPr>
              <w:pStyle w:val="TableBody"/>
              <w:keepNext/>
              <w:keepLines/>
            </w:pPr>
            <w:r w:rsidRPr="00E563C3">
              <w:t xml:space="preserve">Radiocommunications (Body Scanning—Aviation Security) Class Licence 2018 registered </w:t>
            </w:r>
            <w:r w:rsidR="00E563C3">
              <w:br/>
            </w:r>
            <w:r w:rsidRPr="00E563C3">
              <w:t>Q2 2018–19</w:t>
            </w:r>
          </w:p>
        </w:tc>
      </w:tr>
      <w:tr w:rsidR="00386D7A" w:rsidRPr="001A6D88" w14:paraId="23ACE6FF" w14:textId="77777777" w:rsidTr="00FF6280">
        <w:tc>
          <w:tcPr>
            <w:tcW w:w="0" w:type="auto"/>
            <w:tcBorders>
              <w:top w:val="single" w:sz="4" w:space="0" w:color="auto"/>
              <w:left w:val="single" w:sz="4" w:space="0" w:color="auto"/>
              <w:bottom w:val="single" w:sz="4" w:space="0" w:color="auto"/>
              <w:right w:val="single" w:sz="4" w:space="0" w:color="auto"/>
            </w:tcBorders>
            <w:shd w:val="clear" w:color="auto" w:fill="auto"/>
          </w:tcPr>
          <w:p w14:paraId="7B8EBA9A" w14:textId="77777777" w:rsidR="00386D7A" w:rsidRPr="00E563C3" w:rsidRDefault="00386D7A" w:rsidP="00E672E5">
            <w:pPr>
              <w:pStyle w:val="TableBody"/>
              <w:keepNext/>
              <w:keepLines/>
            </w:pPr>
            <w:r w:rsidRPr="00E563C3">
              <w:t>Renew amateur certificates of proficiency arrangements</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D999777" w14:textId="77777777" w:rsidR="00386D7A" w:rsidRPr="00E563C3" w:rsidRDefault="00386D7A" w:rsidP="00E672E5">
            <w:pPr>
              <w:pStyle w:val="TableBody"/>
              <w:keepNext/>
              <w:keepLines/>
            </w:pPr>
            <w:r w:rsidRPr="00E563C3">
              <w:t>Q2: Finalise arrangements for certificates of proficiency before expiry of the current deed with WIA (February 2019)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8546AE5" w14:textId="366E4BC6" w:rsidR="00386D7A" w:rsidRPr="00E563C3" w:rsidRDefault="00386D7A" w:rsidP="00E672E5">
            <w:pPr>
              <w:pStyle w:val="TableBody"/>
              <w:keepNext/>
              <w:keepLines/>
              <w:spacing w:after="120"/>
            </w:pPr>
            <w:r w:rsidRPr="00E563C3">
              <w:t>Consultation closed Q1 2018–19</w:t>
            </w:r>
            <w:r w:rsidRPr="00E563C3">
              <w:br/>
              <w:t>(IFC: 16/2018)</w:t>
            </w:r>
          </w:p>
          <w:p w14:paraId="048B6959" w14:textId="7B0CCA01" w:rsidR="00386D7A" w:rsidRDefault="00386D7A" w:rsidP="00210883">
            <w:pPr>
              <w:pStyle w:val="TableBody"/>
              <w:keepNext/>
              <w:keepLines/>
              <w:spacing w:after="120"/>
            </w:pPr>
            <w:r w:rsidRPr="00E563C3">
              <w:t xml:space="preserve">Approach to market closed </w:t>
            </w:r>
            <w:r w:rsidR="00E563C3">
              <w:br/>
            </w:r>
            <w:r w:rsidRPr="00E563C3">
              <w:t>Q2 2018–19</w:t>
            </w:r>
          </w:p>
          <w:p w14:paraId="73551FAB" w14:textId="4D35EEEE" w:rsidR="00386D7A" w:rsidRPr="00E563C3" w:rsidRDefault="00F10615" w:rsidP="00411038">
            <w:pPr>
              <w:pStyle w:val="TableBody"/>
              <w:keepNext/>
              <w:keepLines/>
            </w:pPr>
            <w:r>
              <w:t>Deed for service delivery by the Australian Maritime College established February 2019.</w:t>
            </w:r>
          </w:p>
        </w:tc>
      </w:tr>
      <w:tr w:rsidR="00386D7A" w:rsidRPr="001A6D88" w14:paraId="4C582B42" w14:textId="77777777" w:rsidTr="00FF6280">
        <w:trPr>
          <w:trHeight w:val="486"/>
        </w:trPr>
        <w:tc>
          <w:tcPr>
            <w:tcW w:w="0" w:type="auto"/>
            <w:tcBorders>
              <w:top w:val="single" w:sz="4" w:space="0" w:color="auto"/>
              <w:left w:val="single" w:sz="4" w:space="0" w:color="auto"/>
              <w:bottom w:val="single" w:sz="4" w:space="0" w:color="auto"/>
              <w:right w:val="single" w:sz="4" w:space="0" w:color="auto"/>
            </w:tcBorders>
            <w:shd w:val="clear" w:color="auto" w:fill="auto"/>
          </w:tcPr>
          <w:p w14:paraId="3B26927D" w14:textId="515DCFCB" w:rsidR="00386D7A" w:rsidRPr="00E563C3" w:rsidRDefault="00386D7A" w:rsidP="00E672E5">
            <w:pPr>
              <w:pStyle w:val="TableBody"/>
              <w:keepNext/>
              <w:keepLines/>
            </w:pPr>
            <w:r w:rsidRPr="00E563C3">
              <w:t>Consideration of changes to amateur licence conditions</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CE94AF" w14:textId="1E415055" w:rsidR="00386D7A" w:rsidRPr="00E563C3" w:rsidRDefault="00386D7A" w:rsidP="00E672E5">
            <w:pPr>
              <w:pStyle w:val="TableBody"/>
              <w:keepNext/>
              <w:keepLines/>
            </w:pPr>
            <w:r w:rsidRPr="00E563C3">
              <w:t>2018–19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D2ADE27" w14:textId="676EE544" w:rsidR="00386D7A" w:rsidRPr="00E563C3" w:rsidRDefault="00386D7A" w:rsidP="00E672E5">
            <w:pPr>
              <w:pStyle w:val="TableBody"/>
              <w:keepNext/>
              <w:keepLines/>
            </w:pPr>
            <w:r w:rsidRPr="00E563C3">
              <w:t xml:space="preserve">To be progressed in Q3/4 </w:t>
            </w:r>
            <w:r w:rsidR="00E563C3">
              <w:br/>
            </w:r>
            <w:r w:rsidRPr="00E563C3">
              <w:t>2018–19</w:t>
            </w:r>
          </w:p>
          <w:p w14:paraId="7099838A" w14:textId="77777777" w:rsidR="00386D7A" w:rsidRPr="00E563C3" w:rsidRDefault="00386D7A" w:rsidP="00E672E5">
            <w:pPr>
              <w:pStyle w:val="TableBody"/>
              <w:keepNext/>
              <w:keepLines/>
            </w:pPr>
          </w:p>
        </w:tc>
      </w:tr>
      <w:tr w:rsidR="00386D7A" w:rsidRPr="001A6D88" w14:paraId="4CA0E533" w14:textId="77777777" w:rsidTr="00FF6280">
        <w:trPr>
          <w:trHeight w:val="486"/>
        </w:trPr>
        <w:tc>
          <w:tcPr>
            <w:tcW w:w="0" w:type="auto"/>
            <w:tcBorders>
              <w:top w:val="single" w:sz="4" w:space="0" w:color="auto"/>
              <w:left w:val="single" w:sz="4" w:space="0" w:color="auto"/>
              <w:bottom w:val="single" w:sz="4" w:space="0" w:color="auto"/>
              <w:right w:val="single" w:sz="4" w:space="0" w:color="auto"/>
            </w:tcBorders>
            <w:shd w:val="clear" w:color="auto" w:fill="auto"/>
          </w:tcPr>
          <w:p w14:paraId="6D8072FE" w14:textId="77777777" w:rsidR="00386D7A" w:rsidRPr="00E563C3" w:rsidRDefault="00386D7A" w:rsidP="00E672E5">
            <w:pPr>
              <w:pStyle w:val="TableBody"/>
              <w:keepNext/>
              <w:keepLines/>
            </w:pPr>
            <w:r w:rsidRPr="00E563C3">
              <w:t>VHF marine radio use</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3C86950" w14:textId="77777777" w:rsidR="00386D7A" w:rsidRPr="00E563C3" w:rsidRDefault="00386D7A" w:rsidP="00E672E5">
            <w:pPr>
              <w:pStyle w:val="TableBody"/>
              <w:keepNext/>
              <w:keepLines/>
            </w:pPr>
            <w:r w:rsidRPr="00E563C3">
              <w:t xml:space="preserve">Q4: Consider changes to the channels specified for maritime radio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EB7CF84" w14:textId="245E5133" w:rsidR="00386D7A" w:rsidRPr="00E563C3" w:rsidRDefault="00386D7A" w:rsidP="00E672E5">
            <w:pPr>
              <w:pStyle w:val="TableBody"/>
              <w:keepNext/>
              <w:keepLines/>
            </w:pPr>
            <w:r w:rsidRPr="00E563C3">
              <w:t xml:space="preserve">Consultation paper released </w:t>
            </w:r>
            <w:r w:rsidR="00E563C3">
              <w:br/>
            </w:r>
            <w:r w:rsidRPr="00E563C3">
              <w:t>Q2 2018–19</w:t>
            </w:r>
            <w:r w:rsidR="00E563C3">
              <w:t xml:space="preserve"> </w:t>
            </w:r>
            <w:r w:rsidRPr="00E563C3">
              <w:t>(IFC: 28/2018)</w:t>
            </w:r>
          </w:p>
        </w:tc>
      </w:tr>
      <w:tr w:rsidR="00386D7A" w:rsidRPr="001A6D88" w14:paraId="17B7F33E" w14:textId="77777777" w:rsidTr="00FF6280">
        <w:tc>
          <w:tcPr>
            <w:tcW w:w="0" w:type="auto"/>
            <w:tcBorders>
              <w:top w:val="single" w:sz="4" w:space="0" w:color="auto"/>
              <w:left w:val="single" w:sz="4" w:space="0" w:color="auto"/>
              <w:bottom w:val="single" w:sz="4" w:space="0" w:color="auto"/>
              <w:right w:val="single" w:sz="4" w:space="0" w:color="auto"/>
            </w:tcBorders>
            <w:shd w:val="clear" w:color="auto" w:fill="auto"/>
          </w:tcPr>
          <w:p w14:paraId="5385C518" w14:textId="77777777" w:rsidR="00386D7A" w:rsidRPr="00E563C3" w:rsidRDefault="00386D7A" w:rsidP="00E672E5">
            <w:pPr>
              <w:pStyle w:val="TableBody"/>
              <w:keepNext/>
              <w:keepLines/>
            </w:pPr>
            <w:r w:rsidRPr="00E563C3">
              <w:t xml:space="preserve">400 MHz band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E71551" w14:textId="77777777" w:rsidR="00386D7A" w:rsidRPr="00E563C3" w:rsidRDefault="00386D7A" w:rsidP="00E672E5">
            <w:pPr>
              <w:pStyle w:val="TableBody"/>
              <w:keepNext/>
              <w:keepLines/>
            </w:pPr>
            <w:r w:rsidRPr="00E563C3">
              <w:t>Ongoing transition of licences to appropriate segments of the 400 MHz band before the completion of the final milestone in 2019–20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2997F9" w14:textId="77777777" w:rsidR="00386D7A" w:rsidRPr="00E563C3" w:rsidRDefault="00386D7A" w:rsidP="00E672E5">
            <w:pPr>
              <w:pStyle w:val="TableBody"/>
              <w:keepNext/>
              <w:keepLines/>
            </w:pPr>
            <w:r w:rsidRPr="00E563C3">
              <w:t>Ongoing</w:t>
            </w:r>
          </w:p>
        </w:tc>
      </w:tr>
      <w:tr w:rsidR="00386D7A" w:rsidRPr="001A6D88" w14:paraId="6152D155" w14:textId="77777777" w:rsidTr="00FF6280">
        <w:trPr>
          <w:trHeight w:val="652"/>
        </w:trPr>
        <w:tc>
          <w:tcPr>
            <w:tcW w:w="0" w:type="auto"/>
            <w:tcBorders>
              <w:top w:val="single" w:sz="4" w:space="0" w:color="auto"/>
              <w:left w:val="single" w:sz="4" w:space="0" w:color="auto"/>
              <w:bottom w:val="single" w:sz="4" w:space="0" w:color="auto"/>
              <w:right w:val="single" w:sz="4" w:space="0" w:color="auto"/>
            </w:tcBorders>
            <w:shd w:val="clear" w:color="auto" w:fill="auto"/>
          </w:tcPr>
          <w:p w14:paraId="06FB4574" w14:textId="77777777" w:rsidR="00386D7A" w:rsidRPr="00E563C3" w:rsidRDefault="00386D7A" w:rsidP="00E672E5">
            <w:pPr>
              <w:pStyle w:val="TableBody"/>
              <w:keepNext/>
              <w:keepLines/>
            </w:pPr>
            <w:r w:rsidRPr="00E563C3">
              <w:t>Review of licensing arrangements for drones, and prohibitions and exemptions for drone jamming</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0A421E5" w14:textId="77777777" w:rsidR="00386D7A" w:rsidRPr="00E563C3" w:rsidRDefault="00386D7A" w:rsidP="00E672E5">
            <w:pPr>
              <w:pStyle w:val="TableBody"/>
              <w:keepNext/>
              <w:keepLines/>
            </w:pPr>
            <w:r w:rsidRPr="00E563C3">
              <w:t xml:space="preserve">Q4: First stage review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C775E4" w14:textId="071EB254" w:rsidR="00386D7A" w:rsidRPr="00E563C3" w:rsidRDefault="00386D7A" w:rsidP="00E672E5">
            <w:pPr>
              <w:pStyle w:val="TableBody"/>
              <w:keepNext/>
              <w:keepLines/>
              <w:spacing w:after="120"/>
            </w:pPr>
            <w:r w:rsidRPr="00E563C3">
              <w:t>Monitoring international developments in spectrum management and licensing for drones</w:t>
            </w:r>
          </w:p>
          <w:p w14:paraId="34028FC9" w14:textId="30139C85" w:rsidR="00386D7A" w:rsidRPr="00E563C3" w:rsidRDefault="001A17AD" w:rsidP="00E672E5">
            <w:pPr>
              <w:pStyle w:val="TableBody"/>
              <w:keepNext/>
              <w:keepLines/>
            </w:pPr>
            <w:r>
              <w:t xml:space="preserve">First stage review overtaken </w:t>
            </w:r>
            <w:r w:rsidR="00411038">
              <w:br/>
            </w:r>
            <w:r>
              <w:t>by ongoing w</w:t>
            </w:r>
            <w:r w:rsidR="00386D7A" w:rsidRPr="00E563C3">
              <w:t>ork with interdepartmental contact network on regulatory options for drone management and counter-drone technologies</w:t>
            </w:r>
          </w:p>
        </w:tc>
      </w:tr>
    </w:tbl>
    <w:p w14:paraId="1DE07C6D" w14:textId="73372605" w:rsidR="00386D7A" w:rsidRDefault="00386D7A" w:rsidP="00C42956"/>
    <w:p w14:paraId="52E570DD" w14:textId="77777777" w:rsidR="00634C7E" w:rsidRPr="009C73DB" w:rsidRDefault="00634C7E" w:rsidP="006C25EF">
      <w:pPr>
        <w:pStyle w:val="ACMATableHeader"/>
        <w:keepNext/>
        <w:keepLines/>
      </w:pPr>
      <w:bookmarkStart w:id="21" w:name="_Toc1453050"/>
      <w:bookmarkStart w:id="22" w:name="_Toc2609487"/>
      <w:r w:rsidRPr="007A6E69">
        <w:lastRenderedPageBreak/>
        <w:t>Pricing</w:t>
      </w:r>
      <w:bookmarkEnd w:id="21"/>
      <w:bookmarkEnd w:id="22"/>
    </w:p>
    <w:tbl>
      <w:tblPr>
        <w:tblStyle w:val="TableGrid"/>
        <w:tblW w:w="0" w:type="auto"/>
        <w:tblCellMar>
          <w:top w:w="108" w:type="dxa"/>
          <w:bottom w:w="108" w:type="dxa"/>
        </w:tblCellMar>
        <w:tblLook w:val="04A0" w:firstRow="1" w:lastRow="0" w:firstColumn="1" w:lastColumn="0" w:noHBand="0" w:noVBand="1"/>
        <w:tblCaption w:val="Table title to go here"/>
        <w:tblDescription w:val="Table description to go here"/>
      </w:tblPr>
      <w:tblGrid>
        <w:gridCol w:w="1830"/>
        <w:gridCol w:w="2180"/>
        <w:gridCol w:w="3651"/>
      </w:tblGrid>
      <w:tr w:rsidR="00634C7E" w:rsidRPr="00BD6748" w14:paraId="6D5F9EEF" w14:textId="77777777" w:rsidTr="00BA25B0">
        <w:tc>
          <w:tcPr>
            <w:tcW w:w="0" w:type="auto"/>
            <w:shd w:val="clear" w:color="auto" w:fill="404040" w:themeFill="text1" w:themeFillTint="BF"/>
            <w:vAlign w:val="center"/>
          </w:tcPr>
          <w:p w14:paraId="4727A042" w14:textId="77777777" w:rsidR="00634C7E" w:rsidRPr="006C25EF" w:rsidRDefault="00634C7E" w:rsidP="006C25EF">
            <w:pPr>
              <w:pStyle w:val="TableHeading"/>
              <w:keepNext/>
              <w:keepLines/>
            </w:pPr>
            <w:r w:rsidRPr="006C25EF">
              <w:t>Project priorities</w:t>
            </w:r>
          </w:p>
        </w:tc>
        <w:tc>
          <w:tcPr>
            <w:tcW w:w="0" w:type="auto"/>
            <w:shd w:val="clear" w:color="auto" w:fill="404040" w:themeFill="text1" w:themeFillTint="BF"/>
            <w:vAlign w:val="center"/>
          </w:tcPr>
          <w:p w14:paraId="563BD2E0" w14:textId="77777777" w:rsidR="00634C7E" w:rsidRPr="006C25EF" w:rsidRDefault="00634C7E" w:rsidP="006C25EF">
            <w:pPr>
              <w:pStyle w:val="TableHeading"/>
              <w:keepNext/>
              <w:keepLines/>
            </w:pPr>
            <w:r w:rsidRPr="006C25EF">
              <w:t>FYSO timeframe</w:t>
            </w:r>
          </w:p>
        </w:tc>
        <w:tc>
          <w:tcPr>
            <w:tcW w:w="0" w:type="auto"/>
            <w:shd w:val="clear" w:color="auto" w:fill="404040" w:themeFill="text1" w:themeFillTint="BF"/>
            <w:vAlign w:val="center"/>
          </w:tcPr>
          <w:p w14:paraId="5015BF7B" w14:textId="167ADA5E" w:rsidR="00634C7E" w:rsidRPr="006C25EF" w:rsidRDefault="00634C7E" w:rsidP="006C25EF">
            <w:pPr>
              <w:pStyle w:val="TableHeading"/>
              <w:keepNext/>
              <w:keepLines/>
            </w:pPr>
            <w:r w:rsidRPr="006C25EF">
              <w:t>Progress/</w:t>
            </w:r>
            <w:r w:rsidR="006C25EF" w:rsidRPr="006C25EF">
              <w:t>u</w:t>
            </w:r>
            <w:r w:rsidRPr="006C25EF">
              <w:t>pdate</w:t>
            </w:r>
          </w:p>
        </w:tc>
      </w:tr>
      <w:tr w:rsidR="00634C7E" w:rsidRPr="009C73DB" w14:paraId="3031BEE3" w14:textId="77777777" w:rsidTr="00BA25B0">
        <w:tc>
          <w:tcPr>
            <w:tcW w:w="0" w:type="auto"/>
          </w:tcPr>
          <w:p w14:paraId="08611B15" w14:textId="77777777" w:rsidR="00634C7E" w:rsidRPr="006C25EF" w:rsidRDefault="00634C7E" w:rsidP="006C25EF">
            <w:pPr>
              <w:pStyle w:val="TableBody"/>
              <w:keepNext/>
              <w:keepLines/>
            </w:pPr>
            <w:r w:rsidRPr="006C25EF">
              <w:t xml:space="preserve">Commercial broadcasting tax arrangements </w:t>
            </w:r>
          </w:p>
        </w:tc>
        <w:tc>
          <w:tcPr>
            <w:tcW w:w="0" w:type="auto"/>
          </w:tcPr>
          <w:p w14:paraId="1058A99B" w14:textId="77777777" w:rsidR="00634C7E" w:rsidRPr="006C25EF" w:rsidRDefault="00634C7E" w:rsidP="006C25EF">
            <w:pPr>
              <w:pStyle w:val="TableBody"/>
              <w:keepNext/>
              <w:keepLines/>
            </w:pPr>
            <w:r w:rsidRPr="006C25EF">
              <w:t>Q1: First tax assessment</w:t>
            </w:r>
          </w:p>
        </w:tc>
        <w:tc>
          <w:tcPr>
            <w:tcW w:w="0" w:type="auto"/>
          </w:tcPr>
          <w:p w14:paraId="346F62E5" w14:textId="7B685AE7" w:rsidR="00634C7E" w:rsidRPr="006C25EF" w:rsidRDefault="00634C7E" w:rsidP="006C25EF">
            <w:pPr>
              <w:pStyle w:val="TableBody"/>
              <w:keepNext/>
              <w:keepLines/>
            </w:pPr>
            <w:r w:rsidRPr="006C25EF">
              <w:t>Ongoing assessments of taxes ha</w:t>
            </w:r>
            <w:r w:rsidR="00AA6283">
              <w:t>ve</w:t>
            </w:r>
            <w:r w:rsidRPr="006C25EF">
              <w:t xml:space="preserve"> commenced</w:t>
            </w:r>
          </w:p>
        </w:tc>
      </w:tr>
      <w:tr w:rsidR="00634C7E" w:rsidRPr="009C73DB" w14:paraId="44BA45D8" w14:textId="77777777" w:rsidTr="00BA25B0">
        <w:tc>
          <w:tcPr>
            <w:tcW w:w="0" w:type="auto"/>
          </w:tcPr>
          <w:p w14:paraId="7F74E02E" w14:textId="77777777" w:rsidR="00634C7E" w:rsidRPr="006C25EF" w:rsidRDefault="00634C7E" w:rsidP="006C25EF">
            <w:pPr>
              <w:pStyle w:val="TableBody"/>
              <w:keepNext/>
              <w:keepLines/>
            </w:pPr>
            <w:r w:rsidRPr="006C25EF">
              <w:t xml:space="preserve">Preparation for review of </w:t>
            </w:r>
            <w:r w:rsidRPr="00C11B93">
              <w:rPr>
                <w:i/>
              </w:rPr>
              <w:t>Commercial Broadcasting (Tax) Act 2017</w:t>
            </w:r>
          </w:p>
        </w:tc>
        <w:tc>
          <w:tcPr>
            <w:tcW w:w="0" w:type="auto"/>
          </w:tcPr>
          <w:p w14:paraId="41C93D1F" w14:textId="77777777" w:rsidR="00634C7E" w:rsidRPr="006C25EF" w:rsidRDefault="00634C7E" w:rsidP="006C25EF">
            <w:pPr>
              <w:pStyle w:val="TableBody"/>
              <w:keepNext/>
              <w:keepLines/>
            </w:pPr>
            <w:r w:rsidRPr="006C25EF">
              <w:t>Q4: Information to be issued about planned arrangements for the review required to be conducted after 1 July 2019</w:t>
            </w:r>
          </w:p>
        </w:tc>
        <w:tc>
          <w:tcPr>
            <w:tcW w:w="0" w:type="auto"/>
          </w:tcPr>
          <w:p w14:paraId="603AA434" w14:textId="77777777" w:rsidR="00634C7E" w:rsidRPr="006C25EF" w:rsidRDefault="00634C7E" w:rsidP="006C25EF">
            <w:pPr>
              <w:pStyle w:val="TableBody"/>
              <w:keepNext/>
              <w:keepLines/>
            </w:pPr>
            <w:r w:rsidRPr="006C25EF">
              <w:t>No change to projected timeframe</w:t>
            </w:r>
          </w:p>
        </w:tc>
      </w:tr>
      <w:tr w:rsidR="00634C7E" w:rsidRPr="009C73DB" w14:paraId="2E0315F1" w14:textId="77777777" w:rsidTr="00BA25B0">
        <w:tc>
          <w:tcPr>
            <w:tcW w:w="0" w:type="auto"/>
          </w:tcPr>
          <w:p w14:paraId="391638F9" w14:textId="77777777" w:rsidR="00634C7E" w:rsidRPr="006C25EF" w:rsidRDefault="00634C7E" w:rsidP="006C25EF">
            <w:pPr>
              <w:pStyle w:val="TableBody"/>
              <w:keepNext/>
              <w:keepLines/>
            </w:pPr>
            <w:r w:rsidRPr="006C25EF">
              <w:t>400 MHz opportunity-cost pricing</w:t>
            </w:r>
          </w:p>
        </w:tc>
        <w:tc>
          <w:tcPr>
            <w:tcW w:w="0" w:type="auto"/>
          </w:tcPr>
          <w:p w14:paraId="24948991" w14:textId="77777777" w:rsidR="00634C7E" w:rsidRPr="006C25EF" w:rsidRDefault="00634C7E" w:rsidP="006C25EF">
            <w:pPr>
              <w:pStyle w:val="TableBody"/>
              <w:keepNext/>
              <w:keepLines/>
            </w:pPr>
            <w:r w:rsidRPr="006C25EF">
              <w:t>Continued monitoring of band use</w:t>
            </w:r>
          </w:p>
        </w:tc>
        <w:tc>
          <w:tcPr>
            <w:tcW w:w="0" w:type="auto"/>
          </w:tcPr>
          <w:p w14:paraId="716E42BC" w14:textId="7B4087E9" w:rsidR="00634C7E" w:rsidRPr="006C25EF" w:rsidRDefault="00634C7E" w:rsidP="006C25EF">
            <w:pPr>
              <w:pStyle w:val="TableBody"/>
              <w:keepNext/>
              <w:keepLines/>
            </w:pPr>
            <w:r w:rsidRPr="006C25EF">
              <w:t>Monitoring will be on a semi-regular basis. It is expected that publication and consultation on the monitoring will only occur if there is anecdotal evidence suggesting that demand is increasing and there is congestion in the band</w:t>
            </w:r>
          </w:p>
        </w:tc>
      </w:tr>
      <w:tr w:rsidR="00634C7E" w:rsidRPr="009C73DB" w14:paraId="02B50E5D" w14:textId="77777777" w:rsidTr="00BA25B0">
        <w:tc>
          <w:tcPr>
            <w:tcW w:w="0" w:type="auto"/>
          </w:tcPr>
          <w:p w14:paraId="476D8AE7" w14:textId="77777777" w:rsidR="00634C7E" w:rsidRPr="006C25EF" w:rsidRDefault="00634C7E" w:rsidP="006C25EF">
            <w:pPr>
              <w:pStyle w:val="TableBody"/>
              <w:keepNext/>
              <w:keepLines/>
            </w:pPr>
            <w:r w:rsidRPr="006C25EF">
              <w:t>Apparatus licence taxes</w:t>
            </w:r>
          </w:p>
        </w:tc>
        <w:tc>
          <w:tcPr>
            <w:tcW w:w="0" w:type="auto"/>
          </w:tcPr>
          <w:p w14:paraId="50769D47" w14:textId="6D743FC9" w:rsidR="00634C7E" w:rsidRPr="006C25EF" w:rsidRDefault="00634C7E" w:rsidP="006C25EF">
            <w:pPr>
              <w:pStyle w:val="TableBody"/>
              <w:keepNext/>
              <w:keepLines/>
            </w:pPr>
            <w:r w:rsidRPr="006C25EF">
              <w:t xml:space="preserve">Annual updates for CPI from </w:t>
            </w:r>
            <w:r w:rsidR="0005331C">
              <w:t>5</w:t>
            </w:r>
            <w:r w:rsidR="0005331C" w:rsidRPr="006C25EF">
              <w:t xml:space="preserve"> </w:t>
            </w:r>
            <w:r w:rsidRPr="006C25EF">
              <w:t>April each year</w:t>
            </w:r>
          </w:p>
        </w:tc>
        <w:tc>
          <w:tcPr>
            <w:tcW w:w="0" w:type="auto"/>
          </w:tcPr>
          <w:p w14:paraId="717C9311" w14:textId="157BCDC7" w:rsidR="00634C7E" w:rsidRPr="006C25EF" w:rsidRDefault="00634C7E" w:rsidP="00C11B93">
            <w:pPr>
              <w:pStyle w:val="TableBody"/>
              <w:keepNext/>
              <w:keepLines/>
              <w:spacing w:after="120"/>
            </w:pPr>
            <w:r w:rsidRPr="006C25EF">
              <w:t>Consultation on proposed changes to annual apparatus licence taxes published Q2 2018–19</w:t>
            </w:r>
            <w:r w:rsidRPr="006C25EF">
              <w:br/>
              <w:t>(IFC: 42/2018)</w:t>
            </w:r>
          </w:p>
          <w:p w14:paraId="5322F10E" w14:textId="14750162" w:rsidR="00634C7E" w:rsidRPr="006C25EF" w:rsidRDefault="00634C7E" w:rsidP="00C11B93">
            <w:pPr>
              <w:pStyle w:val="TableBody"/>
              <w:keepNext/>
              <w:keepLines/>
              <w:spacing w:after="120"/>
            </w:pPr>
            <w:r w:rsidRPr="006C25EF">
              <w:t>Amendments to the tax</w:t>
            </w:r>
            <w:r w:rsidR="00392F73">
              <w:t>es</w:t>
            </w:r>
            <w:r w:rsidRPr="006C25EF">
              <w:t xml:space="preserve"> were made in Q3 2018</w:t>
            </w:r>
            <w:r w:rsidRPr="006C25EF">
              <w:softHyphen/>
              <w:t>–19</w:t>
            </w:r>
          </w:p>
          <w:p w14:paraId="7E8685EA" w14:textId="77777777" w:rsidR="00634C7E" w:rsidRPr="006C25EF" w:rsidRDefault="00634C7E" w:rsidP="006C25EF">
            <w:pPr>
              <w:pStyle w:val="TableBody"/>
              <w:keepNext/>
              <w:keepLines/>
            </w:pPr>
            <w:r w:rsidRPr="006C25EF">
              <w:t xml:space="preserve">New taxes commence on </w:t>
            </w:r>
          </w:p>
          <w:p w14:paraId="09CC6E6D" w14:textId="77777777" w:rsidR="00634C7E" w:rsidRPr="006C25EF" w:rsidRDefault="00634C7E" w:rsidP="006C25EF">
            <w:pPr>
              <w:pStyle w:val="TableBody"/>
              <w:keepNext/>
              <w:keepLines/>
            </w:pPr>
            <w:r w:rsidRPr="006C25EF">
              <w:t>5 April 2019</w:t>
            </w:r>
          </w:p>
        </w:tc>
      </w:tr>
      <w:tr w:rsidR="00634C7E" w:rsidRPr="009C73DB" w14:paraId="283749C9" w14:textId="77777777" w:rsidTr="00BA25B0">
        <w:tc>
          <w:tcPr>
            <w:tcW w:w="0" w:type="auto"/>
          </w:tcPr>
          <w:p w14:paraId="76F4B330" w14:textId="77777777" w:rsidR="00634C7E" w:rsidRPr="006C25EF" w:rsidRDefault="00634C7E" w:rsidP="006C25EF">
            <w:pPr>
              <w:pStyle w:val="TableBody"/>
              <w:keepNext/>
              <w:keepLines/>
            </w:pPr>
            <w:r w:rsidRPr="006C25EF">
              <w:t>Spectrum licence taxes</w:t>
            </w:r>
          </w:p>
        </w:tc>
        <w:tc>
          <w:tcPr>
            <w:tcW w:w="0" w:type="auto"/>
          </w:tcPr>
          <w:p w14:paraId="248B3B7E" w14:textId="77777777" w:rsidR="00634C7E" w:rsidRPr="006C25EF" w:rsidRDefault="00634C7E" w:rsidP="006C25EF">
            <w:pPr>
              <w:pStyle w:val="TableBody"/>
              <w:keepNext/>
              <w:keepLines/>
            </w:pPr>
            <w:r w:rsidRPr="006C25EF">
              <w:t>Q1: Adjustments for new spectrum-licensed bands</w:t>
            </w:r>
          </w:p>
        </w:tc>
        <w:tc>
          <w:tcPr>
            <w:tcW w:w="0" w:type="auto"/>
          </w:tcPr>
          <w:p w14:paraId="0C760F58" w14:textId="01017C14" w:rsidR="00634C7E" w:rsidRPr="006C25EF" w:rsidRDefault="00634C7E" w:rsidP="006C25EF">
            <w:pPr>
              <w:pStyle w:val="TableBody"/>
              <w:keepNext/>
              <w:keepLines/>
            </w:pPr>
            <w:r w:rsidRPr="006C25EF">
              <w:t xml:space="preserve">Radiocommunications (Spectrum Licence Tax) Determination 2014 No. 2 registered Q1 2018–19 </w:t>
            </w:r>
          </w:p>
        </w:tc>
      </w:tr>
    </w:tbl>
    <w:p w14:paraId="25BA8122" w14:textId="31D760A4" w:rsidR="00634C7E" w:rsidRDefault="00634C7E" w:rsidP="00C42956"/>
    <w:p w14:paraId="631DA8A7" w14:textId="77777777" w:rsidR="000F1064" w:rsidRPr="009C73DB" w:rsidRDefault="000F1064" w:rsidP="000F1064">
      <w:pPr>
        <w:pStyle w:val="ACMATableHeader"/>
      </w:pPr>
      <w:bookmarkStart w:id="23" w:name="_Toc1453051"/>
      <w:bookmarkStart w:id="24" w:name="_Toc2609488"/>
      <w:r w:rsidRPr="009C73DB">
        <w:t xml:space="preserve">Compliance and </w:t>
      </w:r>
      <w:r w:rsidRPr="007A6E69">
        <w:t>enforcement</w:t>
      </w:r>
      <w:bookmarkEnd w:id="23"/>
      <w:bookmarkEnd w:id="24"/>
    </w:p>
    <w:tbl>
      <w:tblPr>
        <w:tblStyle w:val="TableGrid"/>
        <w:tblW w:w="0" w:type="auto"/>
        <w:tblCellMar>
          <w:top w:w="108" w:type="dxa"/>
          <w:bottom w:w="108" w:type="dxa"/>
        </w:tblCellMar>
        <w:tblLook w:val="04A0" w:firstRow="1" w:lastRow="0" w:firstColumn="1" w:lastColumn="0" w:noHBand="0" w:noVBand="1"/>
        <w:tblCaption w:val="Table title to go here"/>
        <w:tblDescription w:val="Table description to go here"/>
      </w:tblPr>
      <w:tblGrid>
        <w:gridCol w:w="3084"/>
        <w:gridCol w:w="1487"/>
        <w:gridCol w:w="3090"/>
      </w:tblGrid>
      <w:tr w:rsidR="000F1064" w:rsidRPr="00BD6748" w14:paraId="0D90D641" w14:textId="77777777" w:rsidTr="00BA25B0">
        <w:tc>
          <w:tcPr>
            <w:tcW w:w="0" w:type="auto"/>
            <w:shd w:val="clear" w:color="auto" w:fill="404040" w:themeFill="text1" w:themeFillTint="BF"/>
            <w:vAlign w:val="center"/>
          </w:tcPr>
          <w:p w14:paraId="03DC0C07" w14:textId="77777777" w:rsidR="000F1064" w:rsidRPr="000F1064" w:rsidRDefault="000F1064" w:rsidP="000F1064">
            <w:pPr>
              <w:pStyle w:val="TableHeading"/>
            </w:pPr>
            <w:bookmarkStart w:id="25" w:name="_Hlk535560573"/>
            <w:r w:rsidRPr="000F1064">
              <w:t>Project priorities</w:t>
            </w:r>
          </w:p>
        </w:tc>
        <w:tc>
          <w:tcPr>
            <w:tcW w:w="0" w:type="auto"/>
            <w:shd w:val="clear" w:color="auto" w:fill="404040" w:themeFill="text1" w:themeFillTint="BF"/>
            <w:vAlign w:val="center"/>
          </w:tcPr>
          <w:p w14:paraId="2BC61799" w14:textId="77777777" w:rsidR="000F1064" w:rsidRPr="000F1064" w:rsidRDefault="000F1064" w:rsidP="000F1064">
            <w:pPr>
              <w:pStyle w:val="TableHeading"/>
            </w:pPr>
            <w:r w:rsidRPr="000F1064">
              <w:t>FYSO timeframe</w:t>
            </w:r>
          </w:p>
        </w:tc>
        <w:tc>
          <w:tcPr>
            <w:tcW w:w="0" w:type="auto"/>
            <w:shd w:val="clear" w:color="auto" w:fill="404040" w:themeFill="text1" w:themeFillTint="BF"/>
            <w:vAlign w:val="center"/>
          </w:tcPr>
          <w:p w14:paraId="6984251E" w14:textId="37413963" w:rsidR="000F1064" w:rsidRPr="000F1064" w:rsidRDefault="000F1064" w:rsidP="000F1064">
            <w:pPr>
              <w:pStyle w:val="TableHeading"/>
            </w:pPr>
            <w:r w:rsidRPr="000F1064">
              <w:t>Progress/</w:t>
            </w:r>
            <w:r>
              <w:t>u</w:t>
            </w:r>
            <w:r w:rsidRPr="000F1064">
              <w:t>pdate</w:t>
            </w:r>
          </w:p>
        </w:tc>
      </w:tr>
      <w:tr w:rsidR="000F1064" w:rsidRPr="008B0F65" w14:paraId="41851737" w14:textId="77777777" w:rsidTr="00BA25B0">
        <w:tc>
          <w:tcPr>
            <w:tcW w:w="0" w:type="auto"/>
          </w:tcPr>
          <w:p w14:paraId="087833BD" w14:textId="77777777" w:rsidR="000F1064" w:rsidRPr="008B0F65" w:rsidRDefault="000F1064" w:rsidP="008B0F65">
            <w:pPr>
              <w:pStyle w:val="TableBody"/>
            </w:pPr>
            <w:r w:rsidRPr="008B0F65">
              <w:t xml:space="preserve">Audit of mobile handset compliance outcomes </w:t>
            </w:r>
          </w:p>
        </w:tc>
        <w:tc>
          <w:tcPr>
            <w:tcW w:w="0" w:type="auto"/>
          </w:tcPr>
          <w:p w14:paraId="06658F03" w14:textId="77777777" w:rsidR="000F1064" w:rsidRPr="008B0F65" w:rsidRDefault="000F1064" w:rsidP="008B0F65">
            <w:pPr>
              <w:pStyle w:val="TableBody"/>
            </w:pPr>
            <w:r w:rsidRPr="008B0F65">
              <w:t>Q1: Report publication</w:t>
            </w:r>
          </w:p>
        </w:tc>
        <w:tc>
          <w:tcPr>
            <w:tcW w:w="0" w:type="auto"/>
            <w:shd w:val="clear" w:color="auto" w:fill="auto"/>
          </w:tcPr>
          <w:p w14:paraId="16B92A5B" w14:textId="3101BF91" w:rsidR="000F1064" w:rsidRPr="008B0F65" w:rsidRDefault="000F1064" w:rsidP="008B0F65">
            <w:pPr>
              <w:pStyle w:val="TableBody"/>
            </w:pPr>
            <w:r w:rsidRPr="008B0F65">
              <w:t>Delayed due to reprioritisation of reactive work—scheduled for Q3</w:t>
            </w:r>
          </w:p>
          <w:p w14:paraId="589AB0FF" w14:textId="77777777" w:rsidR="000F1064" w:rsidRPr="008B0F65" w:rsidRDefault="000F1064" w:rsidP="008B0F65">
            <w:pPr>
              <w:pStyle w:val="TableBody"/>
            </w:pPr>
          </w:p>
        </w:tc>
      </w:tr>
      <w:tr w:rsidR="000F1064" w:rsidRPr="008B0F65" w14:paraId="056F0F5B" w14:textId="77777777" w:rsidTr="00BA25B0">
        <w:tc>
          <w:tcPr>
            <w:tcW w:w="0" w:type="auto"/>
          </w:tcPr>
          <w:p w14:paraId="29D882C8" w14:textId="2B1EEF47" w:rsidR="000F1064" w:rsidRPr="008B0F65" w:rsidRDefault="000F1064" w:rsidP="008B0F65">
            <w:pPr>
              <w:pStyle w:val="TableBody"/>
            </w:pPr>
            <w:r w:rsidRPr="008B0F65">
              <w:t xml:space="preserve">Gold Coast Commonwealth Games readiness priority compliance area </w:t>
            </w:r>
          </w:p>
        </w:tc>
        <w:tc>
          <w:tcPr>
            <w:tcW w:w="0" w:type="auto"/>
          </w:tcPr>
          <w:p w14:paraId="721DF869" w14:textId="77777777" w:rsidR="000F1064" w:rsidRPr="008B0F65" w:rsidRDefault="000F1064" w:rsidP="008B0F65">
            <w:pPr>
              <w:pStyle w:val="TableBody"/>
            </w:pPr>
            <w:r w:rsidRPr="008B0F65">
              <w:t>Q1: Report publication</w:t>
            </w:r>
          </w:p>
        </w:tc>
        <w:tc>
          <w:tcPr>
            <w:tcW w:w="0" w:type="auto"/>
            <w:shd w:val="clear" w:color="auto" w:fill="auto"/>
          </w:tcPr>
          <w:p w14:paraId="7AB0450A" w14:textId="65B3645F" w:rsidR="000F1064" w:rsidRPr="008B0F65" w:rsidRDefault="000F1064" w:rsidP="008B0F65">
            <w:pPr>
              <w:pStyle w:val="TableBody"/>
            </w:pPr>
            <w:r w:rsidRPr="008B0F65">
              <w:t>Delayed due to reprioritisation of reactive work—scheduled for Q3</w:t>
            </w:r>
          </w:p>
          <w:p w14:paraId="57557B7B" w14:textId="77777777" w:rsidR="000F1064" w:rsidRPr="008B0F65" w:rsidRDefault="000F1064" w:rsidP="008B0F65">
            <w:pPr>
              <w:pStyle w:val="TableBody"/>
            </w:pPr>
          </w:p>
        </w:tc>
      </w:tr>
      <w:bookmarkEnd w:id="25"/>
    </w:tbl>
    <w:p w14:paraId="2EA34CAB" w14:textId="77F9E021" w:rsidR="00D93096" w:rsidRPr="008B0F65" w:rsidRDefault="00D93096" w:rsidP="008B0F65">
      <w:pPr>
        <w:pStyle w:val="TableBody"/>
      </w:pPr>
    </w:p>
    <w:p w14:paraId="25A6817C" w14:textId="77777777" w:rsidR="008B0F65" w:rsidRPr="009C73DB" w:rsidRDefault="008B0F65" w:rsidP="008B0F65">
      <w:pPr>
        <w:pStyle w:val="ACMATableHeader"/>
        <w:keepNext/>
        <w:keepLines/>
      </w:pPr>
      <w:bookmarkStart w:id="26" w:name="_Toc1453052"/>
      <w:bookmarkStart w:id="27" w:name="_Toc2609489"/>
      <w:bookmarkStart w:id="28" w:name="_Hlk521499847"/>
      <w:r w:rsidRPr="009C73DB">
        <w:lastRenderedPageBreak/>
        <w:t xml:space="preserve">International </w:t>
      </w:r>
      <w:r w:rsidRPr="007A6E69">
        <w:t>engagement</w:t>
      </w:r>
      <w:bookmarkEnd w:id="26"/>
      <w:bookmarkEnd w:id="27"/>
    </w:p>
    <w:tbl>
      <w:tblPr>
        <w:tblStyle w:val="TableGrid"/>
        <w:tblW w:w="0" w:type="auto"/>
        <w:tblCellMar>
          <w:top w:w="108" w:type="dxa"/>
          <w:bottom w:w="108" w:type="dxa"/>
        </w:tblCellMar>
        <w:tblLook w:val="04A0" w:firstRow="1" w:lastRow="0" w:firstColumn="1" w:lastColumn="0" w:noHBand="0" w:noVBand="1"/>
        <w:tblCaption w:val="Table title to go here"/>
        <w:tblDescription w:val="Table description to go here"/>
      </w:tblPr>
      <w:tblGrid>
        <w:gridCol w:w="3601"/>
        <w:gridCol w:w="1613"/>
        <w:gridCol w:w="2447"/>
      </w:tblGrid>
      <w:tr w:rsidR="008B0F65" w:rsidRPr="008B0F65" w14:paraId="74080918" w14:textId="77777777" w:rsidTr="008B0F65">
        <w:trPr>
          <w:tblHeader/>
        </w:trPr>
        <w:tc>
          <w:tcPr>
            <w:tcW w:w="0" w:type="auto"/>
            <w:shd w:val="clear" w:color="auto" w:fill="404040" w:themeFill="text1" w:themeFillTint="BF"/>
            <w:vAlign w:val="center"/>
          </w:tcPr>
          <w:bookmarkEnd w:id="28"/>
          <w:p w14:paraId="7FC249C9" w14:textId="77777777" w:rsidR="008B0F65" w:rsidRPr="008B0F65" w:rsidRDefault="008B0F65" w:rsidP="008B0F65">
            <w:pPr>
              <w:pStyle w:val="TableHeading"/>
            </w:pPr>
            <w:r w:rsidRPr="008B0F65">
              <w:t>Project priorities</w:t>
            </w:r>
          </w:p>
        </w:tc>
        <w:tc>
          <w:tcPr>
            <w:tcW w:w="0" w:type="auto"/>
            <w:shd w:val="clear" w:color="auto" w:fill="404040" w:themeFill="text1" w:themeFillTint="BF"/>
            <w:vAlign w:val="center"/>
          </w:tcPr>
          <w:p w14:paraId="5B9598C2" w14:textId="77777777" w:rsidR="008B0F65" w:rsidRPr="008B0F65" w:rsidRDefault="008B0F65" w:rsidP="008B0F65">
            <w:pPr>
              <w:pStyle w:val="TableHeading"/>
            </w:pPr>
            <w:r w:rsidRPr="008B0F65">
              <w:t>FYSO timeframe</w:t>
            </w:r>
          </w:p>
        </w:tc>
        <w:tc>
          <w:tcPr>
            <w:tcW w:w="0" w:type="auto"/>
            <w:shd w:val="clear" w:color="auto" w:fill="404040" w:themeFill="text1" w:themeFillTint="BF"/>
            <w:vAlign w:val="center"/>
          </w:tcPr>
          <w:p w14:paraId="15122452" w14:textId="75639FDF" w:rsidR="008B0F65" w:rsidRPr="008B0F65" w:rsidRDefault="008B0F65" w:rsidP="008B0F65">
            <w:pPr>
              <w:pStyle w:val="TableHeading"/>
            </w:pPr>
            <w:r w:rsidRPr="008B0F65">
              <w:t>Progress/</w:t>
            </w:r>
            <w:r>
              <w:t>u</w:t>
            </w:r>
            <w:r w:rsidRPr="008B0F65">
              <w:t>pdate</w:t>
            </w:r>
          </w:p>
        </w:tc>
      </w:tr>
      <w:tr w:rsidR="008B0F65" w:rsidRPr="009C73DB" w14:paraId="602A59C1" w14:textId="77777777" w:rsidTr="008B0F65">
        <w:tc>
          <w:tcPr>
            <w:tcW w:w="0" w:type="auto"/>
          </w:tcPr>
          <w:p w14:paraId="7351DD78" w14:textId="77777777" w:rsidR="008B0F65" w:rsidRPr="008B0F65" w:rsidRDefault="008B0F65" w:rsidP="008B0F65">
            <w:pPr>
              <w:pStyle w:val="TableBody"/>
            </w:pPr>
            <w:r w:rsidRPr="008B0F65">
              <w:t>Fourth meeting of the APT Conference Preparatory Group (Asia Pacific) for WRC-19 (APG 19-4)</w:t>
            </w:r>
          </w:p>
        </w:tc>
        <w:tc>
          <w:tcPr>
            <w:tcW w:w="0" w:type="auto"/>
          </w:tcPr>
          <w:p w14:paraId="26AA3942" w14:textId="77777777" w:rsidR="008B0F65" w:rsidRPr="008B0F65" w:rsidRDefault="008B0F65" w:rsidP="008B0F65">
            <w:pPr>
              <w:pStyle w:val="TableBody"/>
            </w:pPr>
            <w:r w:rsidRPr="008B0F65">
              <w:t>Q3 (7–12 January 2019)</w:t>
            </w:r>
          </w:p>
        </w:tc>
        <w:tc>
          <w:tcPr>
            <w:tcW w:w="0" w:type="auto"/>
          </w:tcPr>
          <w:p w14:paraId="6B636BC5" w14:textId="09C5F532" w:rsidR="008B0F65" w:rsidRPr="008B0F65" w:rsidRDefault="008B0F65" w:rsidP="008B0F65">
            <w:pPr>
              <w:pStyle w:val="TableBody"/>
            </w:pPr>
            <w:r w:rsidRPr="008B0F65">
              <w:t xml:space="preserve">Meeting held Q3 </w:t>
            </w:r>
            <w:r w:rsidR="003B04BC">
              <w:br/>
            </w:r>
            <w:r w:rsidRPr="008B0F65">
              <w:t>2018–19</w:t>
            </w:r>
          </w:p>
        </w:tc>
      </w:tr>
      <w:tr w:rsidR="008B0F65" w:rsidRPr="009C73DB" w14:paraId="76C98022" w14:textId="77777777" w:rsidTr="008B0F65">
        <w:tc>
          <w:tcPr>
            <w:tcW w:w="0" w:type="auto"/>
          </w:tcPr>
          <w:p w14:paraId="53C21E40" w14:textId="77777777" w:rsidR="008B0F65" w:rsidRPr="008B0F65" w:rsidRDefault="008B0F65" w:rsidP="008B0F65">
            <w:pPr>
              <w:pStyle w:val="TableBody"/>
            </w:pPr>
            <w:r w:rsidRPr="008B0F65">
              <w:t>Second Conference Preparatory Meeting for WRC-19 (CPM 19-2)</w:t>
            </w:r>
          </w:p>
        </w:tc>
        <w:tc>
          <w:tcPr>
            <w:tcW w:w="0" w:type="auto"/>
          </w:tcPr>
          <w:p w14:paraId="590F4E9F" w14:textId="77777777" w:rsidR="008B0F65" w:rsidRPr="008B0F65" w:rsidRDefault="008B0F65" w:rsidP="008B0F65">
            <w:pPr>
              <w:pStyle w:val="TableBody"/>
            </w:pPr>
            <w:r w:rsidRPr="008B0F65">
              <w:t>Q3 (18–28 February 2019)</w:t>
            </w:r>
          </w:p>
        </w:tc>
        <w:tc>
          <w:tcPr>
            <w:tcW w:w="0" w:type="auto"/>
          </w:tcPr>
          <w:p w14:paraId="56402B49" w14:textId="7B90E4ED" w:rsidR="008B0F65" w:rsidRPr="008B0F65" w:rsidRDefault="008B0F65" w:rsidP="008B0F65">
            <w:pPr>
              <w:pStyle w:val="TableBody"/>
            </w:pPr>
            <w:r w:rsidRPr="008B0F65">
              <w:t>On track. Meeting to be held Q3 2018–19</w:t>
            </w:r>
          </w:p>
        </w:tc>
      </w:tr>
    </w:tbl>
    <w:p w14:paraId="48185783" w14:textId="1A239578" w:rsidR="00443837" w:rsidRDefault="00443837" w:rsidP="00C42956"/>
    <w:p w14:paraId="46787067" w14:textId="77777777" w:rsidR="007A4C17" w:rsidRPr="009C73DB" w:rsidRDefault="007A4C17" w:rsidP="007A4C17">
      <w:pPr>
        <w:pStyle w:val="ACMATableHeader"/>
      </w:pPr>
      <w:bookmarkStart w:id="29" w:name="_Toc1453053"/>
      <w:bookmarkStart w:id="30" w:name="_Toc2609490"/>
      <w:r w:rsidRPr="007A4C17">
        <w:t>Consultation</w:t>
      </w:r>
      <w:r w:rsidRPr="009C73DB">
        <w:t xml:space="preserve"> plans</w:t>
      </w:r>
      <w:bookmarkEnd w:id="29"/>
      <w:bookmarkEnd w:id="30"/>
    </w:p>
    <w:tbl>
      <w:tblPr>
        <w:tblStyle w:val="TableStyle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4A0" w:firstRow="1" w:lastRow="0" w:firstColumn="1" w:lastColumn="0" w:noHBand="0" w:noVBand="1"/>
        <w:tblCaption w:val="Table title to go here"/>
        <w:tblDescription w:val="Table description to go here"/>
      </w:tblPr>
      <w:tblGrid>
        <w:gridCol w:w="2192"/>
        <w:gridCol w:w="2105"/>
        <w:gridCol w:w="3364"/>
      </w:tblGrid>
      <w:tr w:rsidR="00D738A7" w:rsidRPr="00005677" w14:paraId="34E2E5F2" w14:textId="77777777" w:rsidTr="00A3589F">
        <w:trPr>
          <w:cnfStyle w:val="100000000000" w:firstRow="1" w:lastRow="0" w:firstColumn="0" w:lastColumn="0" w:oddVBand="0" w:evenVBand="0" w:oddHBand="0" w:evenHBand="0" w:firstRowFirstColumn="0" w:firstRowLastColumn="0" w:lastRowFirstColumn="0" w:lastRowLastColumn="0"/>
          <w:tblHeader/>
        </w:trPr>
        <w:tc>
          <w:tcPr>
            <w:tcW w:w="0" w:type="auto"/>
            <w:tcBorders>
              <w:bottom w:val="single" w:sz="4" w:space="0" w:color="auto"/>
            </w:tcBorders>
            <w:shd w:val="clear" w:color="auto" w:fill="404040" w:themeFill="text1" w:themeFillTint="BF"/>
          </w:tcPr>
          <w:p w14:paraId="157D039A" w14:textId="77777777" w:rsidR="007A4C17" w:rsidRPr="00005677" w:rsidRDefault="007A4C17" w:rsidP="00005677">
            <w:pPr>
              <w:pStyle w:val="TableHeading"/>
              <w:jc w:val="left"/>
            </w:pPr>
            <w:bookmarkStart w:id="31" w:name="_Hlk535566115"/>
            <w:r w:rsidRPr="00005677">
              <w:t xml:space="preserve">Issue </w:t>
            </w:r>
          </w:p>
        </w:tc>
        <w:tc>
          <w:tcPr>
            <w:tcW w:w="0" w:type="auto"/>
            <w:tcBorders>
              <w:bottom w:val="single" w:sz="4" w:space="0" w:color="auto"/>
            </w:tcBorders>
            <w:shd w:val="clear" w:color="auto" w:fill="404040" w:themeFill="text1" w:themeFillTint="BF"/>
          </w:tcPr>
          <w:p w14:paraId="77FFD8CC" w14:textId="77777777" w:rsidR="007A4C17" w:rsidRPr="00005677" w:rsidRDefault="007A4C17" w:rsidP="00005677">
            <w:pPr>
              <w:pStyle w:val="TableHeading"/>
              <w:jc w:val="left"/>
            </w:pPr>
            <w:r w:rsidRPr="00005677">
              <w:t>FYSO timeframe</w:t>
            </w:r>
          </w:p>
        </w:tc>
        <w:tc>
          <w:tcPr>
            <w:tcW w:w="0" w:type="auto"/>
            <w:tcBorders>
              <w:bottom w:val="single" w:sz="4" w:space="0" w:color="auto"/>
            </w:tcBorders>
            <w:shd w:val="clear" w:color="auto" w:fill="404040" w:themeFill="text1" w:themeFillTint="BF"/>
          </w:tcPr>
          <w:p w14:paraId="2D2D109B" w14:textId="2A0C28F8" w:rsidR="007A4C17" w:rsidRPr="00005677" w:rsidRDefault="007A4C17" w:rsidP="00005677">
            <w:pPr>
              <w:pStyle w:val="TableHeading"/>
              <w:jc w:val="left"/>
            </w:pPr>
            <w:r w:rsidRPr="00005677">
              <w:t>Progress/update</w:t>
            </w:r>
          </w:p>
        </w:tc>
      </w:tr>
      <w:bookmarkEnd w:id="31"/>
      <w:tr w:rsidR="007A4C17" w:rsidRPr="009C73DB" w14:paraId="62A5C3D4" w14:textId="77777777" w:rsidTr="00005677">
        <w:trPr>
          <w:cnfStyle w:val="000000100000" w:firstRow="0" w:lastRow="0" w:firstColumn="0" w:lastColumn="0" w:oddVBand="0" w:evenVBand="0" w:oddHBand="1" w:evenHBand="0" w:firstRowFirstColumn="0" w:firstRowLastColumn="0" w:lastRowFirstColumn="0" w:lastRowLastColumn="0"/>
        </w:trPr>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7F9C545F" w14:textId="2337E972" w:rsidR="007A4C17" w:rsidRPr="009C73DB" w:rsidRDefault="007A4C17" w:rsidP="00A3589F">
            <w:pPr>
              <w:pStyle w:val="TableBody"/>
              <w:spacing w:before="0"/>
            </w:pPr>
            <w:r w:rsidRPr="009C73DB">
              <w:t>28 GHz</w:t>
            </w:r>
            <w:r>
              <w:t xml:space="preserve"> </w:t>
            </w:r>
            <w:r w:rsidRPr="009C73DB">
              <w:t>discussion paper</w:t>
            </w:r>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2B5DAA16" w14:textId="77777777" w:rsidR="007A4C17" w:rsidRPr="009C73DB" w:rsidRDefault="007A4C17" w:rsidP="00A3589F">
            <w:pPr>
              <w:pStyle w:val="TableBody"/>
              <w:spacing w:before="0"/>
            </w:pPr>
            <w:r w:rsidRPr="009C73DB">
              <w:t>Q1 2018–19</w:t>
            </w:r>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5E32EC72" w14:textId="77777777" w:rsidR="007A4C17" w:rsidRPr="009C73DB" w:rsidRDefault="007A4C17" w:rsidP="00A3589F">
            <w:pPr>
              <w:pStyle w:val="TableBody"/>
              <w:spacing w:before="0"/>
            </w:pPr>
            <w:r w:rsidRPr="009C73DB">
              <w:t xml:space="preserve">Discussion paper published </w:t>
            </w:r>
            <w:r w:rsidR="001D72A0">
              <w:br/>
            </w:r>
            <w:r w:rsidRPr="009C73DB">
              <w:t>Q1 2018–19</w:t>
            </w:r>
            <w:r>
              <w:t xml:space="preserve"> (IFC: 36/2018)</w:t>
            </w:r>
          </w:p>
        </w:tc>
      </w:tr>
      <w:tr w:rsidR="007A4C17" w:rsidRPr="009C73DB" w14:paraId="04B2F57F" w14:textId="77777777" w:rsidTr="00005677">
        <w:tc>
          <w:tcPr>
            <w:tcW w:w="0" w:type="auto"/>
            <w:shd w:val="clear" w:color="auto" w:fill="auto"/>
            <w:vAlign w:val="top"/>
          </w:tcPr>
          <w:p w14:paraId="0C5683DF" w14:textId="33038C50" w:rsidR="007A4C17" w:rsidRPr="009C73DB" w:rsidRDefault="007A4C17" w:rsidP="00A3589F">
            <w:pPr>
              <w:pStyle w:val="TableBody"/>
              <w:spacing w:before="0"/>
            </w:pPr>
            <w:r w:rsidRPr="009C73DB">
              <w:t>26 GHz</w:t>
            </w:r>
            <w:r>
              <w:t xml:space="preserve"> </w:t>
            </w:r>
            <w:r w:rsidRPr="009C73DB">
              <w:t>options paper</w:t>
            </w:r>
          </w:p>
        </w:tc>
        <w:tc>
          <w:tcPr>
            <w:tcW w:w="0" w:type="auto"/>
            <w:shd w:val="clear" w:color="auto" w:fill="auto"/>
            <w:vAlign w:val="top"/>
          </w:tcPr>
          <w:p w14:paraId="6E0DAC0B" w14:textId="77777777" w:rsidR="007A4C17" w:rsidRPr="009C73DB" w:rsidRDefault="007A4C17" w:rsidP="00A3589F">
            <w:pPr>
              <w:pStyle w:val="TableBody"/>
              <w:spacing w:before="0"/>
            </w:pPr>
            <w:r w:rsidRPr="009C73DB">
              <w:t>Q1 2018–19</w:t>
            </w:r>
          </w:p>
        </w:tc>
        <w:tc>
          <w:tcPr>
            <w:tcW w:w="0" w:type="auto"/>
            <w:shd w:val="clear" w:color="auto" w:fill="auto"/>
            <w:vAlign w:val="top"/>
          </w:tcPr>
          <w:p w14:paraId="703036CB" w14:textId="5625EEC3" w:rsidR="001D72A0" w:rsidRPr="009C73DB" w:rsidRDefault="007A4C17" w:rsidP="00A3589F">
            <w:pPr>
              <w:pStyle w:val="TableBody"/>
              <w:spacing w:before="0"/>
            </w:pPr>
            <w:r w:rsidRPr="009C73DB">
              <w:t xml:space="preserve">Options paper published </w:t>
            </w:r>
            <w:r w:rsidR="001D72A0">
              <w:br/>
            </w:r>
            <w:r w:rsidRPr="009C73DB">
              <w:t>Q1 2018–19</w:t>
            </w:r>
            <w:r>
              <w:t xml:space="preserve"> (IFC: 32/2018)</w:t>
            </w:r>
          </w:p>
        </w:tc>
      </w:tr>
      <w:tr w:rsidR="007A4C17" w:rsidRPr="00544D88" w14:paraId="747327C0" w14:textId="77777777" w:rsidTr="00005677">
        <w:trPr>
          <w:cnfStyle w:val="000000100000" w:firstRow="0" w:lastRow="0" w:firstColumn="0" w:lastColumn="0" w:oddVBand="0" w:evenVBand="0" w:oddHBand="1" w:evenHBand="0" w:firstRowFirstColumn="0" w:firstRowLastColumn="0" w:lastRowFirstColumn="0" w:lastRowLastColumn="0"/>
        </w:trPr>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6080C467" w14:textId="2A2AA0FF" w:rsidR="007A4C17" w:rsidRPr="00544D88" w:rsidRDefault="007A4C17" w:rsidP="00A3589F">
            <w:pPr>
              <w:pStyle w:val="TableBody"/>
              <w:spacing w:before="0"/>
            </w:pPr>
            <w:r w:rsidRPr="00544D88">
              <w:t>3.7–4.2 GHz</w:t>
            </w:r>
            <w:r>
              <w:t xml:space="preserve"> </w:t>
            </w:r>
            <w:r w:rsidRPr="00544D88">
              <w:t xml:space="preserve">discussion paper </w:t>
            </w:r>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46FB9742" w14:textId="77777777" w:rsidR="007A4C17" w:rsidRPr="00544D88" w:rsidRDefault="007A4C17" w:rsidP="00A3589F">
            <w:pPr>
              <w:pStyle w:val="TableBody"/>
              <w:spacing w:before="0"/>
            </w:pPr>
            <w:r w:rsidRPr="00544D88">
              <w:t>Q4 2018–19</w:t>
            </w:r>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6FF51D3B" w14:textId="77777777" w:rsidR="007A4C17" w:rsidRDefault="007A4C17" w:rsidP="00A3589F">
            <w:pPr>
              <w:pStyle w:val="TableBody"/>
              <w:spacing w:before="0"/>
            </w:pPr>
            <w:r w:rsidRPr="00544D88">
              <w:t>No change to projected timeframe</w:t>
            </w:r>
          </w:p>
          <w:p w14:paraId="3CE691C6" w14:textId="084591C0" w:rsidR="001D72A0" w:rsidRPr="00544D88" w:rsidRDefault="001D72A0" w:rsidP="00A3589F">
            <w:pPr>
              <w:pStyle w:val="TableBody"/>
              <w:spacing w:before="0"/>
            </w:pPr>
          </w:p>
        </w:tc>
      </w:tr>
      <w:tr w:rsidR="007A4C17" w:rsidRPr="00544D88" w14:paraId="3E7C528E" w14:textId="77777777" w:rsidTr="00005677">
        <w:tc>
          <w:tcPr>
            <w:tcW w:w="0" w:type="auto"/>
            <w:shd w:val="clear" w:color="auto" w:fill="auto"/>
            <w:vAlign w:val="top"/>
          </w:tcPr>
          <w:p w14:paraId="00C8F441" w14:textId="0A5C3125" w:rsidR="007A4C17" w:rsidRPr="00544D88" w:rsidRDefault="007A4C17" w:rsidP="00A3589F">
            <w:pPr>
              <w:pStyle w:val="TableBody"/>
              <w:spacing w:before="0"/>
            </w:pPr>
            <w:r w:rsidRPr="00544D88">
              <w:t xml:space="preserve">Four DRCPs for </w:t>
            </w:r>
            <w:r w:rsidR="003B04BC">
              <w:br/>
            </w:r>
            <w:r w:rsidRPr="00544D88">
              <w:t>12–14 licence areas</w:t>
            </w:r>
          </w:p>
        </w:tc>
        <w:tc>
          <w:tcPr>
            <w:tcW w:w="0" w:type="auto"/>
            <w:shd w:val="clear" w:color="auto" w:fill="auto"/>
            <w:vAlign w:val="top"/>
          </w:tcPr>
          <w:p w14:paraId="384F0CB3" w14:textId="77777777" w:rsidR="007A4C17" w:rsidRPr="00544D88" w:rsidRDefault="007A4C17" w:rsidP="00A3589F">
            <w:pPr>
              <w:pStyle w:val="TableBody"/>
              <w:spacing w:before="0"/>
            </w:pPr>
            <w:r w:rsidRPr="00544D88">
              <w:t>Q2 2018–19</w:t>
            </w:r>
          </w:p>
        </w:tc>
        <w:tc>
          <w:tcPr>
            <w:tcW w:w="0" w:type="auto"/>
            <w:shd w:val="clear" w:color="auto" w:fill="auto"/>
            <w:vAlign w:val="top"/>
          </w:tcPr>
          <w:p w14:paraId="5ED8CEA4" w14:textId="64097FBB" w:rsidR="001D72A0" w:rsidRPr="00544D88" w:rsidRDefault="007A4C17" w:rsidP="00A3589F">
            <w:pPr>
              <w:pStyle w:val="TableBody"/>
              <w:spacing w:before="0"/>
            </w:pPr>
            <w:r w:rsidRPr="00544D88">
              <w:t>Consultation expected to proceed on Mandurah in Q3 20</w:t>
            </w:r>
            <w:r>
              <w:t xml:space="preserve">18–19. </w:t>
            </w:r>
            <w:r w:rsidRPr="00544D88">
              <w:t>Other licence areas will proceed once licensees agree to technical start-up in 2020</w:t>
            </w:r>
          </w:p>
        </w:tc>
      </w:tr>
      <w:tr w:rsidR="007A4C17" w:rsidRPr="00544D88" w14:paraId="3193C5E1" w14:textId="77777777" w:rsidTr="00005677">
        <w:trPr>
          <w:cnfStyle w:val="000000100000" w:firstRow="0" w:lastRow="0" w:firstColumn="0" w:lastColumn="0" w:oddVBand="0" w:evenVBand="0" w:oddHBand="1" w:evenHBand="0" w:firstRowFirstColumn="0" w:firstRowLastColumn="0" w:lastRowFirstColumn="0" w:lastRowLastColumn="0"/>
        </w:trPr>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4277D76B" w14:textId="77777777" w:rsidR="007A4C17" w:rsidRPr="00544D88" w:rsidRDefault="007A4C17" w:rsidP="00A3589F">
            <w:pPr>
              <w:pStyle w:val="TableBody"/>
              <w:spacing w:before="0"/>
            </w:pPr>
            <w:bookmarkStart w:id="32" w:name="_Hlk535559278"/>
            <w:r w:rsidRPr="00544D88">
              <w:t xml:space="preserve">Consider </w:t>
            </w:r>
            <w:bookmarkStart w:id="33" w:name="_Hlk535559133"/>
            <w:r w:rsidRPr="00544D88">
              <w:t>AM–FM conversion proposals in five NSW areas</w:t>
            </w:r>
            <w:bookmarkEnd w:id="32"/>
            <w:bookmarkEnd w:id="33"/>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0A9008CE" w14:textId="77777777" w:rsidR="007A4C17" w:rsidRPr="00544D88" w:rsidRDefault="007A4C17" w:rsidP="00A3589F">
            <w:pPr>
              <w:pStyle w:val="TableBody"/>
              <w:spacing w:before="0"/>
            </w:pPr>
            <w:r w:rsidRPr="00544D88">
              <w:t>Q2 2018–19</w:t>
            </w:r>
          </w:p>
        </w:tc>
        <w:tc>
          <w:tcPr>
            <w:tcW w:w="0" w:type="auto"/>
            <w:tcBorders>
              <w:top w:val="none" w:sz="0" w:space="0" w:color="auto"/>
              <w:left w:val="none" w:sz="0" w:space="0" w:color="auto"/>
              <w:bottom w:val="none" w:sz="0" w:space="0" w:color="auto"/>
              <w:right w:val="none" w:sz="0" w:space="0" w:color="auto"/>
            </w:tcBorders>
            <w:shd w:val="clear" w:color="auto" w:fill="auto"/>
            <w:vAlign w:val="top"/>
          </w:tcPr>
          <w:p w14:paraId="52AE6DA6" w14:textId="1BAF9F14" w:rsidR="007A4C17" w:rsidRDefault="007A4C17" w:rsidP="00A3589F">
            <w:pPr>
              <w:pStyle w:val="TableBody"/>
              <w:spacing w:before="0" w:after="120"/>
            </w:pPr>
            <w:r w:rsidRPr="00544D88">
              <w:t>Delayed to Q3/4 2018</w:t>
            </w:r>
            <w:r>
              <w:t>–</w:t>
            </w:r>
            <w:r w:rsidRPr="00544D88">
              <w:t>19</w:t>
            </w:r>
          </w:p>
          <w:p w14:paraId="08B15698" w14:textId="1FBFE334" w:rsidR="007A4C17" w:rsidRDefault="007A4C17" w:rsidP="00A3589F">
            <w:pPr>
              <w:pStyle w:val="TableBody"/>
              <w:spacing w:before="0" w:after="120"/>
            </w:pPr>
            <w:r>
              <w:t>Lithgow not to proc</w:t>
            </w:r>
            <w:r w:rsidR="002813B8">
              <w:t>e</w:t>
            </w:r>
            <w:r>
              <w:t>ed in 2018–19. Will be restored to workplan when licensee agrees to transmitter specifications</w:t>
            </w:r>
          </w:p>
          <w:p w14:paraId="1653BE2B" w14:textId="2F4A2EEA" w:rsidR="007A4C17" w:rsidRDefault="007A4C17" w:rsidP="00A3589F">
            <w:pPr>
              <w:pStyle w:val="TableBody"/>
              <w:spacing w:before="0" w:after="120"/>
            </w:pPr>
            <w:r>
              <w:t>Consultation for Bega and Cooma to proceed in Q3 2018</w:t>
            </w:r>
            <w:r w:rsidR="003B04BC">
              <w:t>–</w:t>
            </w:r>
            <w:r>
              <w:t xml:space="preserve">19. Bega, Cooma and Goulburn have been delayed due to the complexity of flow-on changes required to existing services </w:t>
            </w:r>
          </w:p>
          <w:p w14:paraId="25B32CE6" w14:textId="5ADF7AA8" w:rsidR="007A4C17" w:rsidRDefault="007A4C17" w:rsidP="00A3589F">
            <w:pPr>
              <w:pStyle w:val="TableBody"/>
              <w:spacing w:before="0" w:after="120"/>
            </w:pPr>
            <w:r>
              <w:t>Goulburn is pending the necessary third-party agreement for a frequency change. If agreement is reached</w:t>
            </w:r>
            <w:r w:rsidR="006629CA">
              <w:t>,</w:t>
            </w:r>
            <w:r>
              <w:t xml:space="preserve"> consultation would occur in Q4 2018–19</w:t>
            </w:r>
          </w:p>
          <w:p w14:paraId="65CE2CA6" w14:textId="22A3A10E" w:rsidR="007A4C17" w:rsidRPr="00544D88" w:rsidRDefault="007A4C17" w:rsidP="00A3589F">
            <w:pPr>
              <w:pStyle w:val="TableBody"/>
              <w:spacing w:before="0"/>
            </w:pPr>
            <w:r>
              <w:t>Nowra has been delayed; the ACMA has not accepted the licensee’s proposed transmitter specifications on engineering grounds. Unlikely that a new proposal would be submitted and approved before Q1 2019–20</w:t>
            </w:r>
          </w:p>
        </w:tc>
      </w:tr>
      <w:tr w:rsidR="007A4C17" w:rsidRPr="00544D88" w14:paraId="52E7A39C" w14:textId="77777777" w:rsidTr="00005677">
        <w:tc>
          <w:tcPr>
            <w:tcW w:w="0" w:type="auto"/>
            <w:shd w:val="clear" w:color="auto" w:fill="auto"/>
            <w:vAlign w:val="top"/>
          </w:tcPr>
          <w:p w14:paraId="0D1B1FF5" w14:textId="77777777" w:rsidR="007A4C17" w:rsidRPr="00544D88" w:rsidRDefault="007A4C17" w:rsidP="00A3589F">
            <w:pPr>
              <w:pStyle w:val="TableBody"/>
              <w:spacing w:before="0"/>
            </w:pPr>
            <w:r w:rsidRPr="00544D88">
              <w:lastRenderedPageBreak/>
              <w:t>Spectrum arrangements for small satellites</w:t>
            </w:r>
          </w:p>
        </w:tc>
        <w:tc>
          <w:tcPr>
            <w:tcW w:w="0" w:type="auto"/>
            <w:shd w:val="clear" w:color="auto" w:fill="auto"/>
            <w:vAlign w:val="top"/>
          </w:tcPr>
          <w:p w14:paraId="64A5BDF6" w14:textId="77777777" w:rsidR="007A4C17" w:rsidRPr="00544D88" w:rsidRDefault="007A4C17" w:rsidP="00A3589F">
            <w:pPr>
              <w:pStyle w:val="TableBody"/>
              <w:spacing w:before="0"/>
            </w:pPr>
            <w:r w:rsidRPr="00544D88">
              <w:t>Q3 2018–19</w:t>
            </w:r>
          </w:p>
        </w:tc>
        <w:tc>
          <w:tcPr>
            <w:tcW w:w="0" w:type="auto"/>
            <w:shd w:val="clear" w:color="auto" w:fill="auto"/>
            <w:vAlign w:val="top"/>
          </w:tcPr>
          <w:p w14:paraId="45757CE7" w14:textId="77777777" w:rsidR="007A4C17" w:rsidRPr="00544D88" w:rsidRDefault="007A4C17" w:rsidP="00A3589F">
            <w:pPr>
              <w:pStyle w:val="TableBody"/>
              <w:spacing w:before="0"/>
            </w:pPr>
            <w:r w:rsidRPr="00544D88">
              <w:t>No change to projected timeframe</w:t>
            </w:r>
          </w:p>
          <w:p w14:paraId="47459165" w14:textId="77777777" w:rsidR="007A4C17" w:rsidRPr="00544D88" w:rsidRDefault="007A4C17" w:rsidP="00A3589F">
            <w:pPr>
              <w:pStyle w:val="TableBody"/>
              <w:spacing w:before="0"/>
            </w:pPr>
          </w:p>
        </w:tc>
      </w:tr>
      <w:tr w:rsidR="001632D5" w:rsidRPr="00544D88" w14:paraId="73F40B77"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AC6A165" w14:textId="4E1FEE8C" w:rsidR="001632D5" w:rsidRPr="00544D88" w:rsidRDefault="001632D5" w:rsidP="00A3589F">
            <w:pPr>
              <w:pStyle w:val="TableBody"/>
              <w:spacing w:before="0"/>
            </w:pPr>
            <w:r>
              <w:t>Space-based comms</w:t>
            </w:r>
            <w:r w:rsidR="006629CA">
              <w:t>—</w:t>
            </w:r>
            <w:r>
              <w:t>update (CSO Class Licence and FSO Determination)</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512A606E" w14:textId="3A0F3D96" w:rsidR="001632D5" w:rsidRPr="00544D88" w:rsidRDefault="001632D5" w:rsidP="00A3589F">
            <w:pPr>
              <w:pStyle w:val="TableBody"/>
              <w:spacing w:before="0"/>
            </w:pPr>
            <w:r>
              <w:t>Q1 2018</w:t>
            </w:r>
            <w:r w:rsidR="006629CA">
              <w:t>–</w:t>
            </w:r>
            <w: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61C23EE7" w14:textId="4B1ADD6B" w:rsidR="001632D5" w:rsidRPr="00544D88" w:rsidRDefault="001632D5" w:rsidP="00A3589F">
            <w:pPr>
              <w:pStyle w:val="TableBody"/>
              <w:spacing w:before="0"/>
            </w:pPr>
            <w:r>
              <w:t>Comp</w:t>
            </w:r>
            <w:r w:rsidR="00992DA2">
              <w:t>l</w:t>
            </w:r>
            <w:r>
              <w:t>eted</w:t>
            </w:r>
          </w:p>
        </w:tc>
      </w:tr>
      <w:tr w:rsidR="007A4C17" w:rsidRPr="00544D88" w14:paraId="2E08F894" w14:textId="77777777" w:rsidTr="00005677">
        <w:tc>
          <w:tcPr>
            <w:tcW w:w="0" w:type="auto"/>
            <w:shd w:val="clear" w:color="auto" w:fill="auto"/>
            <w:vAlign w:val="top"/>
          </w:tcPr>
          <w:p w14:paraId="1B7C824C" w14:textId="77777777" w:rsidR="007A4C17" w:rsidRPr="00544D88" w:rsidRDefault="007A4C17" w:rsidP="00A3589F">
            <w:pPr>
              <w:pStyle w:val="TableBody"/>
              <w:spacing w:before="0"/>
            </w:pPr>
            <w:r w:rsidRPr="00544D88">
              <w:t>General review of space licensing procedures consultation paper</w:t>
            </w:r>
          </w:p>
        </w:tc>
        <w:tc>
          <w:tcPr>
            <w:tcW w:w="0" w:type="auto"/>
            <w:shd w:val="clear" w:color="auto" w:fill="auto"/>
            <w:vAlign w:val="top"/>
          </w:tcPr>
          <w:p w14:paraId="129F634C" w14:textId="77777777" w:rsidR="007A4C17" w:rsidRPr="00544D88" w:rsidRDefault="007A4C17" w:rsidP="00A3589F">
            <w:pPr>
              <w:pStyle w:val="TableBody"/>
              <w:spacing w:before="0"/>
            </w:pPr>
            <w:r w:rsidRPr="00544D88">
              <w:t>Q2 2018–19</w:t>
            </w:r>
          </w:p>
        </w:tc>
        <w:tc>
          <w:tcPr>
            <w:tcW w:w="0" w:type="auto"/>
            <w:shd w:val="clear" w:color="auto" w:fill="auto"/>
            <w:vAlign w:val="top"/>
          </w:tcPr>
          <w:p w14:paraId="5E8D5B97" w14:textId="77777777" w:rsidR="007A4C17" w:rsidRDefault="007A4C17" w:rsidP="00A3589F">
            <w:pPr>
              <w:pStyle w:val="TableBody"/>
              <w:spacing w:before="0"/>
            </w:pPr>
            <w:r w:rsidRPr="00544D88">
              <w:t>Delayed due to staff departures</w:t>
            </w:r>
          </w:p>
          <w:p w14:paraId="07B10B3E" w14:textId="60094448" w:rsidR="001D72A0" w:rsidRPr="00544D88" w:rsidRDefault="001D72A0" w:rsidP="00A3589F">
            <w:pPr>
              <w:pStyle w:val="TableBody"/>
              <w:spacing w:before="0"/>
            </w:pPr>
          </w:p>
        </w:tc>
      </w:tr>
      <w:tr w:rsidR="007A4C17" w:rsidRPr="00544D88" w14:paraId="6C643900"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2935224E" w14:textId="7A665120" w:rsidR="007A4C17" w:rsidRPr="00544D88" w:rsidRDefault="007A4C17" w:rsidP="00A3589F">
            <w:pPr>
              <w:pStyle w:val="TableBody"/>
              <w:spacing w:before="0"/>
            </w:pPr>
            <w:r w:rsidRPr="00544D88">
              <w:t>2 GHz (1980–2010 and 2170–2200 MHz</w:t>
            </w:r>
            <w:r>
              <w:t xml:space="preserve"> </w:t>
            </w:r>
            <w:r w:rsidRPr="00544D88">
              <w:t>discussion paper</w:t>
            </w:r>
            <w: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7671CA52" w14:textId="77777777" w:rsidR="007A4C17" w:rsidRPr="00544D88" w:rsidRDefault="007A4C17" w:rsidP="00A3589F">
            <w:pPr>
              <w:pStyle w:val="TableBody"/>
              <w:spacing w:before="0"/>
            </w:pPr>
            <w:r w:rsidRPr="00544D88">
              <w:t>Q4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66BB0A4" w14:textId="77777777" w:rsidR="007A4C17" w:rsidRPr="00544D88" w:rsidRDefault="007A4C17" w:rsidP="00A3589F">
            <w:pPr>
              <w:pStyle w:val="TableBody"/>
              <w:spacing w:before="0"/>
            </w:pPr>
            <w:r w:rsidRPr="00544D88">
              <w:t>No change to projected timeframe</w:t>
            </w:r>
          </w:p>
        </w:tc>
      </w:tr>
      <w:tr w:rsidR="007A4C17" w:rsidRPr="00544D88" w14:paraId="5561C2DF" w14:textId="77777777" w:rsidTr="00005677">
        <w:tc>
          <w:tcPr>
            <w:tcW w:w="0" w:type="auto"/>
            <w:shd w:val="clear" w:color="auto" w:fill="auto"/>
            <w:vAlign w:val="top"/>
          </w:tcPr>
          <w:p w14:paraId="5BEBA265" w14:textId="42433DEC" w:rsidR="007A4C17" w:rsidRPr="00544D88" w:rsidRDefault="007A4C17" w:rsidP="00A3589F">
            <w:pPr>
              <w:pStyle w:val="TableBody"/>
              <w:spacing w:before="0"/>
            </w:pPr>
            <w:r w:rsidRPr="00544D88">
              <w:t>3.4</w:t>
            </w:r>
            <w:r>
              <w:t>–</w:t>
            </w:r>
            <w:r w:rsidRPr="00544D88">
              <w:t>3.575 GHz Reconfiguration Options discussion paper</w:t>
            </w:r>
          </w:p>
        </w:tc>
        <w:tc>
          <w:tcPr>
            <w:tcW w:w="0" w:type="auto"/>
            <w:shd w:val="clear" w:color="auto" w:fill="auto"/>
            <w:vAlign w:val="top"/>
          </w:tcPr>
          <w:p w14:paraId="79C1DE05" w14:textId="108184A9" w:rsidR="007A4C17" w:rsidRPr="00544D88" w:rsidRDefault="007A4C17" w:rsidP="00A3589F">
            <w:pPr>
              <w:pStyle w:val="TableBody"/>
              <w:spacing w:before="0"/>
            </w:pPr>
            <w:r w:rsidRPr="00544D88">
              <w:t>Q</w:t>
            </w:r>
            <w:r w:rsidR="00501630">
              <w:t>3</w:t>
            </w:r>
            <w:r w:rsidRPr="00544D88">
              <w:t xml:space="preserve"> 201</w:t>
            </w:r>
            <w:r w:rsidR="00501630">
              <w:t>8</w:t>
            </w:r>
            <w:r w:rsidRPr="00544D88">
              <w:t>–</w:t>
            </w:r>
            <w:r w:rsidR="00501630">
              <w:t>19</w:t>
            </w:r>
          </w:p>
        </w:tc>
        <w:tc>
          <w:tcPr>
            <w:tcW w:w="0" w:type="auto"/>
            <w:shd w:val="clear" w:color="auto" w:fill="auto"/>
            <w:vAlign w:val="top"/>
          </w:tcPr>
          <w:p w14:paraId="1D6F6426" w14:textId="30C163C0" w:rsidR="007A4C17" w:rsidRPr="00544D88" w:rsidRDefault="00501630" w:rsidP="00A3589F">
            <w:pPr>
              <w:pStyle w:val="TableBody"/>
              <w:spacing w:before="0"/>
            </w:pPr>
            <w:r>
              <w:t xml:space="preserve">Projected timeframe now Q4 </w:t>
            </w:r>
            <w:r w:rsidR="00411038">
              <w:br/>
            </w:r>
            <w:r>
              <w:t>201</w:t>
            </w:r>
            <w:r w:rsidR="009C19C4">
              <w:t>8</w:t>
            </w:r>
            <w:r w:rsidR="00411038">
              <w:t>–</w:t>
            </w:r>
            <w:r w:rsidR="009C19C4">
              <w:t>19</w:t>
            </w:r>
            <w:r>
              <w:t xml:space="preserve">. </w:t>
            </w:r>
            <w:r w:rsidR="00A75DCA">
              <w:t>Delayed due to further consideration of options</w:t>
            </w:r>
          </w:p>
        </w:tc>
      </w:tr>
      <w:tr w:rsidR="007A4C17" w:rsidRPr="00544D88" w14:paraId="041439B7"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227DC047" w14:textId="77777777" w:rsidR="007A4C17" w:rsidRPr="00544D88" w:rsidRDefault="007A4C17" w:rsidP="00A3589F">
            <w:pPr>
              <w:pStyle w:val="TableBody"/>
              <w:spacing w:before="0"/>
            </w:pPr>
            <w:r w:rsidRPr="00544D88">
              <w:t>ESIM in the Ku-band</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4D462069" w14:textId="77777777" w:rsidR="007A4C17" w:rsidRPr="00544D88" w:rsidRDefault="007A4C17" w:rsidP="00A3589F">
            <w:pPr>
              <w:pStyle w:val="TableBody"/>
              <w:spacing w:before="0"/>
            </w:pPr>
            <w:r w:rsidRPr="00544D88">
              <w:t>Q3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65633F7" w14:textId="6899EFDE" w:rsidR="001D72A0" w:rsidRPr="00544D88" w:rsidRDefault="007A4C17" w:rsidP="00A3589F">
            <w:pPr>
              <w:pStyle w:val="TableBody"/>
              <w:spacing w:before="0"/>
            </w:pPr>
            <w:r w:rsidRPr="00544D88">
              <w:t>No change to projected timeframe</w:t>
            </w:r>
          </w:p>
        </w:tc>
      </w:tr>
      <w:tr w:rsidR="007A4C17" w:rsidRPr="00544D88" w14:paraId="654FF0D3" w14:textId="77777777" w:rsidTr="00005677">
        <w:tc>
          <w:tcPr>
            <w:tcW w:w="0" w:type="auto"/>
            <w:shd w:val="clear" w:color="auto" w:fill="auto"/>
            <w:vAlign w:val="top"/>
          </w:tcPr>
          <w:p w14:paraId="16F6D0B0" w14:textId="77777777" w:rsidR="007A4C17" w:rsidRPr="00544D88" w:rsidRDefault="007A4C17" w:rsidP="00A3589F">
            <w:pPr>
              <w:pStyle w:val="TableBody"/>
              <w:spacing w:before="0"/>
            </w:pPr>
            <w:r w:rsidRPr="00544D88">
              <w:t>Consider feasibility of inclusion of 10.7–11.7 GHz in Communications Space Objects Class Licence</w:t>
            </w:r>
          </w:p>
        </w:tc>
        <w:tc>
          <w:tcPr>
            <w:tcW w:w="0" w:type="auto"/>
            <w:shd w:val="clear" w:color="auto" w:fill="auto"/>
            <w:vAlign w:val="top"/>
          </w:tcPr>
          <w:p w14:paraId="15B0B40D" w14:textId="77777777" w:rsidR="007A4C17" w:rsidRPr="00544D88" w:rsidRDefault="007A4C17" w:rsidP="00A3589F">
            <w:pPr>
              <w:pStyle w:val="TableBody"/>
              <w:spacing w:before="0"/>
            </w:pPr>
            <w:r w:rsidRPr="00544D88">
              <w:t>Q4 2018–19</w:t>
            </w:r>
          </w:p>
        </w:tc>
        <w:tc>
          <w:tcPr>
            <w:tcW w:w="0" w:type="auto"/>
            <w:shd w:val="clear" w:color="auto" w:fill="auto"/>
            <w:vAlign w:val="top"/>
          </w:tcPr>
          <w:p w14:paraId="36F80E78" w14:textId="77777777" w:rsidR="007A4C17" w:rsidRPr="00544D88" w:rsidRDefault="007A4C17" w:rsidP="00A3589F">
            <w:pPr>
              <w:pStyle w:val="TableBody"/>
              <w:spacing w:before="0"/>
            </w:pPr>
            <w:r w:rsidRPr="00544D88">
              <w:t>No change to projected timeframe</w:t>
            </w:r>
          </w:p>
        </w:tc>
      </w:tr>
      <w:tr w:rsidR="007A4C17" w:rsidRPr="00544D88" w14:paraId="68E9BFE2"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46D6C9AF" w14:textId="77777777" w:rsidR="007A4C17" w:rsidRPr="00544D88" w:rsidRDefault="007A4C17" w:rsidP="00A3589F">
            <w:pPr>
              <w:pStyle w:val="TableBody"/>
              <w:spacing w:before="0"/>
            </w:pPr>
            <w:r w:rsidRPr="00544D88">
              <w:t>Frequency coordination requirements review work program</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39042228" w14:textId="010BB361" w:rsidR="007A4C17" w:rsidRPr="00544D88" w:rsidRDefault="007A4C17" w:rsidP="00A3589F">
            <w:pPr>
              <w:pStyle w:val="TableBody"/>
              <w:spacing w:before="0"/>
            </w:pPr>
            <w:r w:rsidRPr="00544D88">
              <w:t>Q1 2018–19</w:t>
            </w:r>
            <w:r>
              <w:t xml:space="preserve">: </w:t>
            </w:r>
            <w:r w:rsidRPr="00544D88">
              <w:t>Finalised work program following consideration of industry submissions. Future consultations in accordance with finalised work program</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6E9F1B5D" w14:textId="77777777" w:rsidR="007A4C17" w:rsidRPr="00544D88" w:rsidRDefault="007A4C17" w:rsidP="00A3589F">
            <w:pPr>
              <w:pStyle w:val="TableBody"/>
              <w:spacing w:before="0"/>
            </w:pPr>
            <w:r w:rsidRPr="00544D88">
              <w:t xml:space="preserve">Finalised review work program published September 2018 </w:t>
            </w:r>
          </w:p>
        </w:tc>
      </w:tr>
      <w:tr w:rsidR="007A4C17" w:rsidRPr="00544D88" w14:paraId="3BF76EE1" w14:textId="77777777" w:rsidTr="00005677">
        <w:tc>
          <w:tcPr>
            <w:tcW w:w="0" w:type="auto"/>
            <w:shd w:val="clear" w:color="auto" w:fill="auto"/>
            <w:vAlign w:val="top"/>
          </w:tcPr>
          <w:p w14:paraId="6A73401A" w14:textId="7D95F98A" w:rsidR="007A4C17" w:rsidRPr="00544D88" w:rsidRDefault="00D738A7" w:rsidP="00A3589F">
            <w:pPr>
              <w:pStyle w:val="TableBody"/>
              <w:spacing w:before="0"/>
            </w:pPr>
            <w:r>
              <w:t>850/</w:t>
            </w:r>
            <w:r w:rsidR="007A4C17" w:rsidRPr="00544D88">
              <w:t xml:space="preserve">900 MHz planning </w:t>
            </w:r>
            <w:r w:rsidR="007A4C17" w:rsidRPr="00544D88" w:rsidDel="0094288A">
              <w:t>decision</w:t>
            </w:r>
          </w:p>
        </w:tc>
        <w:tc>
          <w:tcPr>
            <w:tcW w:w="0" w:type="auto"/>
            <w:shd w:val="clear" w:color="auto" w:fill="auto"/>
            <w:vAlign w:val="top"/>
          </w:tcPr>
          <w:p w14:paraId="626F2113" w14:textId="77777777" w:rsidR="007A4C17" w:rsidRPr="00544D88" w:rsidRDefault="007A4C17" w:rsidP="00A3589F">
            <w:pPr>
              <w:pStyle w:val="TableBody"/>
              <w:spacing w:before="0"/>
            </w:pPr>
            <w:r w:rsidRPr="00544D88" w:rsidDel="0094288A">
              <w:t xml:space="preserve">Q2 </w:t>
            </w:r>
            <w:r w:rsidRPr="00544D88">
              <w:t>2018–19</w:t>
            </w:r>
          </w:p>
        </w:tc>
        <w:tc>
          <w:tcPr>
            <w:tcW w:w="0" w:type="auto"/>
            <w:shd w:val="clear" w:color="auto" w:fill="auto"/>
            <w:vAlign w:val="top"/>
          </w:tcPr>
          <w:p w14:paraId="5C54CADD" w14:textId="02E01A31" w:rsidR="007A4C17" w:rsidRPr="00544D88" w:rsidDel="0094288A" w:rsidRDefault="00D738A7" w:rsidP="00A3589F">
            <w:pPr>
              <w:pStyle w:val="TableBody"/>
              <w:spacing w:before="0"/>
            </w:pPr>
            <w:bookmarkStart w:id="34" w:name="_Hlk535572362"/>
            <w:r>
              <w:t>Planning decision settled</w:t>
            </w:r>
            <w:r w:rsidR="00411038">
              <w:t xml:space="preserve"> </w:t>
            </w:r>
            <w:r w:rsidR="006629CA">
              <w:br/>
            </w:r>
            <w:r w:rsidR="006629CA">
              <w:br/>
            </w:r>
            <w:r w:rsidR="00E56D07">
              <w:t>F</w:t>
            </w:r>
            <w:r w:rsidR="00E56D07" w:rsidRPr="004B47D1">
              <w:t xml:space="preserve">inalisation of reconfiguration method for 900 MHz band </w:t>
            </w:r>
            <w:r w:rsidR="00E56D07">
              <w:t>now Q1/2 2019–20</w:t>
            </w:r>
            <w:bookmarkEnd w:id="34"/>
          </w:p>
        </w:tc>
      </w:tr>
      <w:tr w:rsidR="007A4C17" w:rsidRPr="00544D88" w14:paraId="1A90CC0A"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E658B7A" w14:textId="74C38F48" w:rsidR="007A4C17" w:rsidRPr="00544D88" w:rsidRDefault="00602DB4" w:rsidP="00A3589F">
            <w:pPr>
              <w:pStyle w:val="TableBody"/>
              <w:spacing w:before="0"/>
            </w:pPr>
            <w:r>
              <w:t>Consideration of c</w:t>
            </w:r>
            <w:r w:rsidR="007A4C17" w:rsidRPr="00544D88">
              <w:t>hanges to amateur licence conditions</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38A483B7" w14:textId="77777777" w:rsidR="007A4C17" w:rsidRPr="00544D88" w:rsidRDefault="007A4C17" w:rsidP="00A3589F">
            <w:pPr>
              <w:pStyle w:val="TableBody"/>
              <w:spacing w:before="0"/>
            </w:pPr>
            <w:r w:rsidRPr="00544D88">
              <w:t>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A5DC665" w14:textId="447C9C7D" w:rsidR="007A4C17" w:rsidRPr="00544D88" w:rsidRDefault="00F338AA" w:rsidP="00A3589F">
            <w:pPr>
              <w:pStyle w:val="TableBody"/>
              <w:spacing w:before="0"/>
            </w:pPr>
            <w:r w:rsidRPr="00E563C3">
              <w:t xml:space="preserve">To be progressed in Q3/4 </w:t>
            </w:r>
            <w:r>
              <w:br/>
            </w:r>
            <w:r w:rsidRPr="00E563C3">
              <w:t>2018–19</w:t>
            </w:r>
          </w:p>
        </w:tc>
      </w:tr>
      <w:tr w:rsidR="007A4C17" w:rsidRPr="00544D88" w14:paraId="379CA45D" w14:textId="77777777" w:rsidTr="00005677">
        <w:tc>
          <w:tcPr>
            <w:tcW w:w="0" w:type="auto"/>
            <w:shd w:val="clear" w:color="auto" w:fill="auto"/>
            <w:vAlign w:val="top"/>
          </w:tcPr>
          <w:p w14:paraId="3FF049B7" w14:textId="77777777" w:rsidR="007A4C17" w:rsidRPr="00544D88" w:rsidRDefault="007A4C17" w:rsidP="00A3589F">
            <w:pPr>
              <w:pStyle w:val="TableBody"/>
              <w:keepNext/>
              <w:keepLines/>
              <w:spacing w:before="0"/>
            </w:pPr>
            <w:r w:rsidRPr="00544D88">
              <w:lastRenderedPageBreak/>
              <w:t>VHF marine radio channels—consider changes</w:t>
            </w:r>
          </w:p>
        </w:tc>
        <w:tc>
          <w:tcPr>
            <w:tcW w:w="0" w:type="auto"/>
            <w:shd w:val="clear" w:color="auto" w:fill="auto"/>
            <w:vAlign w:val="top"/>
          </w:tcPr>
          <w:p w14:paraId="0048C029" w14:textId="77777777" w:rsidR="007A4C17" w:rsidRPr="00544D88" w:rsidRDefault="007A4C17" w:rsidP="00A3589F">
            <w:pPr>
              <w:pStyle w:val="TableBody"/>
              <w:keepNext/>
              <w:keepLines/>
              <w:spacing w:before="0"/>
            </w:pPr>
            <w:r w:rsidRPr="00544D88">
              <w:t>2018–19</w:t>
            </w:r>
          </w:p>
        </w:tc>
        <w:tc>
          <w:tcPr>
            <w:tcW w:w="0" w:type="auto"/>
            <w:shd w:val="clear" w:color="auto" w:fill="auto"/>
            <w:vAlign w:val="top"/>
          </w:tcPr>
          <w:p w14:paraId="02008DBC" w14:textId="77777777" w:rsidR="007A4C17" w:rsidRDefault="007A4C17" w:rsidP="00A3589F">
            <w:pPr>
              <w:pStyle w:val="TableBody"/>
              <w:keepNext/>
              <w:keepLines/>
              <w:spacing w:before="0"/>
            </w:pPr>
            <w:r w:rsidRPr="009C73DB">
              <w:t xml:space="preserve">Consultation paper released </w:t>
            </w:r>
          </w:p>
          <w:p w14:paraId="6A4A188C" w14:textId="0FEE2EA6" w:rsidR="007A4C17" w:rsidRPr="00544D88" w:rsidRDefault="007A4C17" w:rsidP="00A3589F">
            <w:pPr>
              <w:pStyle w:val="TableBody"/>
              <w:keepNext/>
              <w:keepLines/>
              <w:spacing w:before="0"/>
            </w:pPr>
            <w:r w:rsidRPr="009C73DB">
              <w:t>Q2 2018</w:t>
            </w:r>
            <w:r>
              <w:t>–</w:t>
            </w:r>
            <w:r w:rsidRPr="009C73DB">
              <w:t>19</w:t>
            </w:r>
            <w:r>
              <w:t xml:space="preserve"> </w:t>
            </w:r>
            <w:r w:rsidRPr="001A6D88">
              <w:t>VHF marine radio use</w:t>
            </w:r>
            <w:r>
              <w:t xml:space="preserve"> (IFC: 28/2018)</w:t>
            </w:r>
          </w:p>
        </w:tc>
      </w:tr>
      <w:tr w:rsidR="007A4C17" w:rsidRPr="00544D88" w14:paraId="59DF3926"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F5A64D2" w14:textId="77777777" w:rsidR="007A4C17" w:rsidRPr="00544D88" w:rsidRDefault="007A4C17" w:rsidP="00A3589F">
            <w:pPr>
              <w:pStyle w:val="TableBody"/>
              <w:spacing w:before="0"/>
            </w:pPr>
            <w:bookmarkStart w:id="35" w:name="_Hlk535566051"/>
            <w:r w:rsidRPr="00544D88">
              <w:t>Drone regulation</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9DA8862" w14:textId="7B43B722" w:rsidR="007A4C17" w:rsidRPr="00544D88" w:rsidRDefault="00425C7D" w:rsidP="00A3589F">
            <w:pPr>
              <w:pStyle w:val="TableBody"/>
              <w:spacing w:before="0"/>
            </w:pPr>
            <w:r>
              <w:t xml:space="preserve">Q2 </w:t>
            </w:r>
            <w:r w:rsidR="007A4C17" w:rsidRPr="00544D88">
              <w:t>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6FAEE500" w14:textId="77777777" w:rsidR="007A4C17" w:rsidRDefault="007A4C17" w:rsidP="00A3589F">
            <w:pPr>
              <w:pStyle w:val="TableBody"/>
              <w:spacing w:before="0" w:after="120"/>
            </w:pPr>
            <w:r>
              <w:t xml:space="preserve">Ongoing </w:t>
            </w:r>
          </w:p>
          <w:p w14:paraId="23942331" w14:textId="77777777" w:rsidR="007A4C17" w:rsidRPr="009C73DB" w:rsidRDefault="007A4C17" w:rsidP="00A3589F">
            <w:pPr>
              <w:pStyle w:val="TableBody"/>
              <w:spacing w:before="0" w:after="120"/>
            </w:pPr>
            <w:r w:rsidRPr="009C73DB">
              <w:t>Monitoring international developments in spectrum management and licensing for drones</w:t>
            </w:r>
          </w:p>
          <w:p w14:paraId="0516E1C0" w14:textId="3F804583" w:rsidR="007A4C17" w:rsidRPr="00544D88" w:rsidRDefault="007A4C17" w:rsidP="00A3589F">
            <w:pPr>
              <w:pStyle w:val="TableBody"/>
              <w:spacing w:before="0"/>
            </w:pPr>
            <w:r w:rsidRPr="009C73DB">
              <w:t>Working with interdepartmental contact network on regulatory options for drone management and counter-drone technologies</w:t>
            </w:r>
          </w:p>
        </w:tc>
      </w:tr>
      <w:bookmarkEnd w:id="35"/>
      <w:tr w:rsidR="007A4C17" w:rsidRPr="00544D88" w14:paraId="19D3F20E" w14:textId="77777777" w:rsidTr="00005677">
        <w:tc>
          <w:tcPr>
            <w:tcW w:w="0" w:type="auto"/>
            <w:shd w:val="clear" w:color="auto" w:fill="auto"/>
            <w:vAlign w:val="top"/>
          </w:tcPr>
          <w:p w14:paraId="63A03BB2" w14:textId="77777777" w:rsidR="007A4C17" w:rsidRPr="00544D88" w:rsidRDefault="007A4C17" w:rsidP="00A3589F">
            <w:pPr>
              <w:pStyle w:val="TableBody"/>
              <w:spacing w:before="0"/>
            </w:pPr>
            <w:r w:rsidRPr="00544D88">
              <w:t>400 MHz OC pricing information paper</w:t>
            </w:r>
          </w:p>
        </w:tc>
        <w:tc>
          <w:tcPr>
            <w:tcW w:w="0" w:type="auto"/>
            <w:shd w:val="clear" w:color="auto" w:fill="auto"/>
            <w:vAlign w:val="top"/>
          </w:tcPr>
          <w:p w14:paraId="151F1427" w14:textId="77777777" w:rsidR="007A4C17" w:rsidRPr="00544D88" w:rsidRDefault="007A4C17" w:rsidP="00A3589F">
            <w:pPr>
              <w:pStyle w:val="TableBody"/>
              <w:spacing w:before="0"/>
            </w:pPr>
            <w:r w:rsidRPr="00544D88">
              <w:t>Q3 2018–19</w:t>
            </w:r>
          </w:p>
        </w:tc>
        <w:tc>
          <w:tcPr>
            <w:tcW w:w="0" w:type="auto"/>
            <w:shd w:val="clear" w:color="auto" w:fill="auto"/>
            <w:vAlign w:val="top"/>
          </w:tcPr>
          <w:p w14:paraId="6454D2A4" w14:textId="77777777" w:rsidR="007A4C17" w:rsidRDefault="007A4C17" w:rsidP="00A3589F">
            <w:pPr>
              <w:pStyle w:val="TableBody"/>
              <w:spacing w:before="0" w:after="120"/>
            </w:pPr>
            <w:r w:rsidRPr="00544D88">
              <w:t>Monitoring will be on a semi</w:t>
            </w:r>
            <w:r>
              <w:t>-</w:t>
            </w:r>
            <w:r w:rsidRPr="00544D88">
              <w:t>regular basis</w:t>
            </w:r>
          </w:p>
          <w:p w14:paraId="2521B971" w14:textId="77777777" w:rsidR="007A4C17" w:rsidRPr="00544D88" w:rsidRDefault="007A4C17" w:rsidP="00A3589F">
            <w:pPr>
              <w:pStyle w:val="TableBody"/>
              <w:spacing w:before="0"/>
            </w:pPr>
            <w:r>
              <w:t xml:space="preserve">No current requirement for this activity. </w:t>
            </w:r>
            <w:r w:rsidRPr="00544D88">
              <w:t>It is expected that publication and consultation on the monitoring will only occur if there is anecdotal evidence suggesting that demand is increasing and there is congestion in the band</w:t>
            </w:r>
            <w:r>
              <w:t>; t</w:t>
            </w:r>
            <w:r w:rsidRPr="00544D88">
              <w:t xml:space="preserve">his is not the case </w:t>
            </w:r>
            <w:r>
              <w:t>currently</w:t>
            </w:r>
          </w:p>
        </w:tc>
      </w:tr>
      <w:tr w:rsidR="007A4C17" w:rsidRPr="00544D88" w14:paraId="78CB457B"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72F9B9EE" w14:textId="77777777" w:rsidR="007A4C17" w:rsidRPr="00544D88" w:rsidRDefault="007A4C17" w:rsidP="00A3589F">
            <w:pPr>
              <w:pStyle w:val="TableBody"/>
              <w:spacing w:before="0"/>
            </w:pPr>
            <w:r w:rsidRPr="00544D88">
              <w:t>Short range devices/ITS standard</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715EDE29" w14:textId="77777777" w:rsidR="007A4C17" w:rsidRPr="00544D88" w:rsidRDefault="007A4C17" w:rsidP="00A3589F">
            <w:pPr>
              <w:pStyle w:val="TableBody"/>
              <w:spacing w:before="0"/>
            </w:pPr>
            <w:r w:rsidRPr="00544D88">
              <w:t>Q2 2018–19</w:t>
            </w:r>
            <w:r>
              <w:t xml:space="preserve">: </w:t>
            </w:r>
            <w:r w:rsidRPr="00544D88">
              <w:t>Completion of consultation started 4 July</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5F7DD117" w14:textId="77777777" w:rsidR="007A4C17" w:rsidRPr="00544D88" w:rsidRDefault="007A4C17" w:rsidP="00A3589F">
            <w:pPr>
              <w:pStyle w:val="TableBody"/>
              <w:spacing w:before="0"/>
            </w:pPr>
            <w:r w:rsidRPr="00544D88">
              <w:t xml:space="preserve">Instruments made by </w:t>
            </w:r>
            <w:r>
              <w:t xml:space="preserve">the ACMA </w:t>
            </w:r>
            <w:r w:rsidRPr="00544D88">
              <w:t>Authority on</w:t>
            </w:r>
            <w:r>
              <w:t xml:space="preserve"> </w:t>
            </w:r>
            <w:r w:rsidRPr="00544D88">
              <w:t>3 December 2018</w:t>
            </w:r>
          </w:p>
        </w:tc>
      </w:tr>
      <w:tr w:rsidR="007A4C17" w:rsidRPr="00544D88" w14:paraId="6998345B" w14:textId="77777777" w:rsidTr="00005677">
        <w:tc>
          <w:tcPr>
            <w:tcW w:w="0" w:type="auto"/>
            <w:shd w:val="clear" w:color="auto" w:fill="auto"/>
            <w:vAlign w:val="top"/>
          </w:tcPr>
          <w:p w14:paraId="29356FA1" w14:textId="77777777" w:rsidR="007A4C17" w:rsidRPr="00544D88" w:rsidRDefault="007A4C17" w:rsidP="00A3589F">
            <w:pPr>
              <w:pStyle w:val="TableBody"/>
              <w:spacing w:before="0"/>
            </w:pPr>
            <w:r w:rsidRPr="00544D88">
              <w:t>VHF radiotelephone equipment—maritime mobile services</w:t>
            </w:r>
          </w:p>
        </w:tc>
        <w:tc>
          <w:tcPr>
            <w:tcW w:w="0" w:type="auto"/>
            <w:shd w:val="clear" w:color="auto" w:fill="auto"/>
            <w:vAlign w:val="top"/>
          </w:tcPr>
          <w:p w14:paraId="0208355B" w14:textId="77777777" w:rsidR="007A4C17" w:rsidRPr="00544D88" w:rsidRDefault="007A4C17" w:rsidP="00A3589F">
            <w:pPr>
              <w:pStyle w:val="TableBody"/>
              <w:spacing w:before="0"/>
            </w:pPr>
            <w:r w:rsidRPr="00544D88">
              <w:t>Q1 2018–19</w:t>
            </w:r>
          </w:p>
        </w:tc>
        <w:tc>
          <w:tcPr>
            <w:tcW w:w="0" w:type="auto"/>
            <w:shd w:val="clear" w:color="auto" w:fill="auto"/>
            <w:vAlign w:val="top"/>
          </w:tcPr>
          <w:p w14:paraId="0D17EAD2" w14:textId="6895F40C" w:rsidR="007A4C17" w:rsidRPr="00544D88" w:rsidRDefault="007A4C17" w:rsidP="00A3589F">
            <w:pPr>
              <w:pStyle w:val="TableBody"/>
              <w:spacing w:before="0"/>
            </w:pPr>
            <w:r w:rsidRPr="009C73DB">
              <w:t xml:space="preserve">Consultation paper released </w:t>
            </w:r>
            <w:r w:rsidR="001D72A0">
              <w:br/>
            </w:r>
            <w:r w:rsidRPr="009C73DB">
              <w:t>Q2 2018</w:t>
            </w:r>
            <w:r>
              <w:t>–</w:t>
            </w:r>
            <w:r w:rsidRPr="009C73DB">
              <w:t>19</w:t>
            </w:r>
            <w:r>
              <w:t xml:space="preserve"> (IFC: 28/2018)</w:t>
            </w:r>
          </w:p>
        </w:tc>
      </w:tr>
      <w:tr w:rsidR="007A4C17" w:rsidRPr="00544D88" w14:paraId="51C5902F"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F1D7E7F" w14:textId="77777777" w:rsidR="007A4C17" w:rsidRPr="00544D88" w:rsidRDefault="007A4C17" w:rsidP="00A3589F">
            <w:pPr>
              <w:pStyle w:val="TableBody"/>
              <w:spacing w:before="0"/>
            </w:pPr>
            <w:r w:rsidRPr="00544D88">
              <w:t xml:space="preserve">Brisbane analog LAP </w:t>
            </w:r>
            <w:r w:rsidRPr="00544D88" w:rsidDel="00901170">
              <w:t>variation</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798A9624" w14:textId="77777777" w:rsidR="007A4C17" w:rsidRPr="00544D88" w:rsidRDefault="007A4C17" w:rsidP="00A3589F">
            <w:pPr>
              <w:pStyle w:val="TableBody"/>
              <w:spacing w:before="0"/>
            </w:pPr>
            <w:r w:rsidRPr="00544D88">
              <w:t>Q3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54AED245" w14:textId="1B101E3A" w:rsidR="007A4C17" w:rsidRPr="00544D88" w:rsidRDefault="007A4C17" w:rsidP="00A3589F">
            <w:pPr>
              <w:pStyle w:val="TableBody"/>
              <w:spacing w:before="0"/>
            </w:pPr>
            <w:r w:rsidRPr="00544D88">
              <w:t>On</w:t>
            </w:r>
            <w:r>
              <w:t xml:space="preserve"> </w:t>
            </w:r>
            <w:r w:rsidRPr="00544D88">
              <w:t>hold</w:t>
            </w:r>
            <w:r>
              <w:t>,</w:t>
            </w:r>
            <w:r w:rsidRPr="00544D88">
              <w:t xml:space="preserve"> pending staff reconsideration of the proposals</w:t>
            </w:r>
          </w:p>
        </w:tc>
      </w:tr>
      <w:tr w:rsidR="007A4C17" w:rsidRPr="00544D88" w14:paraId="426FEAE6" w14:textId="77777777" w:rsidTr="00005677">
        <w:tc>
          <w:tcPr>
            <w:tcW w:w="0" w:type="auto"/>
            <w:shd w:val="clear" w:color="auto" w:fill="auto"/>
            <w:vAlign w:val="top"/>
          </w:tcPr>
          <w:p w14:paraId="2339433A" w14:textId="36F776B3" w:rsidR="007A4C17" w:rsidRPr="00544D88" w:rsidRDefault="007A4C17" w:rsidP="00A3589F">
            <w:pPr>
              <w:pStyle w:val="TableBody"/>
              <w:spacing w:before="0"/>
            </w:pPr>
            <w:r w:rsidRPr="00544D88">
              <w:t>Regional Q</w:t>
            </w:r>
            <w:r>
              <w:t>ueensland</w:t>
            </w:r>
            <w:r w:rsidRPr="00544D88">
              <w:t xml:space="preserve"> LAP variations</w:t>
            </w:r>
          </w:p>
        </w:tc>
        <w:tc>
          <w:tcPr>
            <w:tcW w:w="0" w:type="auto"/>
            <w:shd w:val="clear" w:color="auto" w:fill="auto"/>
            <w:vAlign w:val="top"/>
          </w:tcPr>
          <w:p w14:paraId="66D4CDFA" w14:textId="77777777" w:rsidR="007A4C17" w:rsidRPr="00544D88" w:rsidRDefault="007A4C17" w:rsidP="00A3589F">
            <w:pPr>
              <w:pStyle w:val="TableBody"/>
              <w:spacing w:before="0"/>
            </w:pPr>
            <w:r w:rsidRPr="00544D88" w:rsidDel="00901170">
              <w:t>Q</w:t>
            </w:r>
            <w:r w:rsidRPr="00544D88">
              <w:t>3</w:t>
            </w:r>
            <w:r w:rsidRPr="00544D88" w:rsidDel="00901170">
              <w:t xml:space="preserve"> </w:t>
            </w:r>
            <w:r w:rsidRPr="00544D88">
              <w:t>2018–19</w:t>
            </w:r>
          </w:p>
        </w:tc>
        <w:tc>
          <w:tcPr>
            <w:tcW w:w="0" w:type="auto"/>
            <w:shd w:val="clear" w:color="auto" w:fill="auto"/>
            <w:vAlign w:val="top"/>
          </w:tcPr>
          <w:p w14:paraId="0CEEDBB8" w14:textId="77777777" w:rsidR="007A4C17" w:rsidRPr="00544D88" w:rsidDel="00901170" w:rsidRDefault="007A4C17" w:rsidP="00A3589F">
            <w:pPr>
              <w:pStyle w:val="TableBody"/>
              <w:spacing w:before="0"/>
            </w:pPr>
            <w:r w:rsidRPr="00544D88">
              <w:t>On track for consultation paper release in March 2019</w:t>
            </w:r>
          </w:p>
        </w:tc>
      </w:tr>
      <w:tr w:rsidR="007A4C17" w:rsidRPr="00544D88" w14:paraId="54A7BEEA"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5A935737" w14:textId="77777777" w:rsidR="007A4C17" w:rsidRPr="00544D88" w:rsidRDefault="007A4C17" w:rsidP="00A3589F">
            <w:pPr>
              <w:pStyle w:val="TableBody"/>
              <w:spacing w:before="0"/>
            </w:pPr>
            <w:r w:rsidRPr="00544D88">
              <w:t>RFT for spectrum licensing business systems</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6185B4C4" w14:textId="77777777" w:rsidR="007A4C17" w:rsidRPr="00544D88" w:rsidRDefault="007A4C17" w:rsidP="00A3589F">
            <w:pPr>
              <w:pStyle w:val="TableBody"/>
              <w:spacing w:before="0"/>
            </w:pPr>
            <w:r w:rsidRPr="00544D88">
              <w:t>Q1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6174B099" w14:textId="78F00EF1" w:rsidR="007A4C17" w:rsidRPr="00544D88" w:rsidRDefault="007A4C17" w:rsidP="00A3589F">
            <w:pPr>
              <w:pStyle w:val="TableBody"/>
              <w:spacing w:before="0"/>
            </w:pPr>
            <w:r w:rsidRPr="00544D88">
              <w:t xml:space="preserve">Delayed pending release of the </w:t>
            </w:r>
            <w:r>
              <w:t xml:space="preserve">second </w:t>
            </w:r>
            <w:r w:rsidRPr="00544D88">
              <w:t>Exposure Draft Radiocommunications Bill package</w:t>
            </w:r>
          </w:p>
        </w:tc>
      </w:tr>
      <w:tr w:rsidR="007A4C17" w:rsidRPr="00544D88" w14:paraId="616C1993" w14:textId="77777777" w:rsidTr="00005677">
        <w:tc>
          <w:tcPr>
            <w:tcW w:w="0" w:type="auto"/>
            <w:shd w:val="clear" w:color="auto" w:fill="auto"/>
            <w:vAlign w:val="top"/>
          </w:tcPr>
          <w:p w14:paraId="4253EEF9" w14:textId="77777777" w:rsidR="007A4C17" w:rsidRPr="00544D88" w:rsidRDefault="007A4C17" w:rsidP="00A3589F">
            <w:pPr>
              <w:pStyle w:val="TableBody"/>
              <w:spacing w:before="0"/>
            </w:pPr>
            <w:r w:rsidRPr="00544D88">
              <w:t>Set digital radio start date for Canberra, Darwin and Hobart</w:t>
            </w:r>
          </w:p>
        </w:tc>
        <w:tc>
          <w:tcPr>
            <w:tcW w:w="0" w:type="auto"/>
            <w:shd w:val="clear" w:color="auto" w:fill="auto"/>
            <w:vAlign w:val="top"/>
          </w:tcPr>
          <w:p w14:paraId="2903A9BD" w14:textId="77777777" w:rsidR="007A4C17" w:rsidRPr="00544D88" w:rsidRDefault="007A4C17" w:rsidP="00A3589F">
            <w:pPr>
              <w:pStyle w:val="TableBody"/>
              <w:spacing w:before="0"/>
            </w:pPr>
            <w:r w:rsidRPr="00544D88">
              <w:t>Q2 2018–19</w:t>
            </w:r>
          </w:p>
        </w:tc>
        <w:tc>
          <w:tcPr>
            <w:tcW w:w="0" w:type="auto"/>
            <w:shd w:val="clear" w:color="auto" w:fill="auto"/>
            <w:vAlign w:val="top"/>
          </w:tcPr>
          <w:p w14:paraId="0C9384FD" w14:textId="2A8AC27D" w:rsidR="007A4C17" w:rsidRDefault="007A4C17" w:rsidP="00A3589F">
            <w:pPr>
              <w:pStyle w:val="TableBody"/>
              <w:spacing w:before="0" w:after="120"/>
            </w:pPr>
            <w:r w:rsidRPr="00544D88">
              <w:t>Delayed to Q3</w:t>
            </w:r>
            <w:r w:rsidR="002813B8">
              <w:t>/4</w:t>
            </w:r>
            <w:r w:rsidRPr="00544D88">
              <w:t xml:space="preserve"> 2018</w:t>
            </w:r>
            <w:r>
              <w:t>–</w:t>
            </w:r>
            <w:r w:rsidRPr="00544D88">
              <w:t>19</w:t>
            </w:r>
          </w:p>
          <w:p w14:paraId="2472C13D" w14:textId="7A152285" w:rsidR="007A4C17" w:rsidRPr="00544D88" w:rsidRDefault="007A4C17" w:rsidP="00A3589F">
            <w:pPr>
              <w:pStyle w:val="TableBody"/>
              <w:spacing w:before="0"/>
            </w:pPr>
            <w:r w:rsidRPr="00544D88">
              <w:t>Waiting</w:t>
            </w:r>
            <w:r w:rsidR="002813B8">
              <w:t xml:space="preserve"> for</w:t>
            </w:r>
            <w:r w:rsidRPr="00544D88">
              <w:t xml:space="preserve"> ACCC approval of access undertakings</w:t>
            </w:r>
          </w:p>
        </w:tc>
      </w:tr>
      <w:tr w:rsidR="007A4C17" w:rsidRPr="00544D88" w14:paraId="0A835DB1"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B1E0322" w14:textId="665897B0" w:rsidR="007A4C17" w:rsidRPr="00544D88" w:rsidRDefault="007A4C17" w:rsidP="00A3589F">
            <w:pPr>
              <w:pStyle w:val="TableBody"/>
              <w:keepNext/>
              <w:keepLines/>
              <w:spacing w:before="0"/>
            </w:pPr>
            <w:r w:rsidRPr="00544D88">
              <w:lastRenderedPageBreak/>
              <w:t>Finalising digital radio allotment plans for Tranche 2 (W</w:t>
            </w:r>
            <w:r w:rsidR="00612A78">
              <w:t xml:space="preserve">estern </w:t>
            </w:r>
            <w:r w:rsidRPr="00544D88">
              <w:t>A</w:t>
            </w:r>
            <w:r w:rsidR="00612A78">
              <w:t>ustralia</w:t>
            </w:r>
            <w:r w:rsidRPr="00544D88">
              <w:t>, S</w:t>
            </w:r>
            <w:r w:rsidR="00612A78">
              <w:t xml:space="preserve">outh </w:t>
            </w:r>
            <w:r w:rsidRPr="00544D88">
              <w:t>A</w:t>
            </w:r>
            <w:r w:rsidR="00612A78">
              <w:t>ustralia</w:t>
            </w:r>
            <w:r w:rsidRPr="00544D88">
              <w:t xml:space="preserve"> and </w:t>
            </w:r>
            <w:r>
              <w:t>north Queensland</w:t>
            </w:r>
            <w:r w:rsidRPr="00544D88">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96AE3F4" w14:textId="77777777" w:rsidR="007A4C17" w:rsidRPr="00544D88" w:rsidRDefault="007A4C17" w:rsidP="00A3589F">
            <w:pPr>
              <w:pStyle w:val="TableBody"/>
              <w:keepNext/>
              <w:keepLines/>
              <w:spacing w:before="0"/>
            </w:pPr>
            <w:r w:rsidRPr="00544D88">
              <w:t>Q1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34B7CEC0" w14:textId="77777777" w:rsidR="007A4C17" w:rsidRPr="00544D88" w:rsidRDefault="007A4C17" w:rsidP="00A3589F">
            <w:pPr>
              <w:pStyle w:val="TableBody"/>
              <w:keepNext/>
              <w:keepLines/>
              <w:spacing w:before="0"/>
            </w:pPr>
            <w:r w:rsidRPr="00544D88">
              <w:t>Completed</w:t>
            </w:r>
          </w:p>
        </w:tc>
      </w:tr>
      <w:tr w:rsidR="007A4C17" w:rsidRPr="00544D88" w14:paraId="7DF07101" w14:textId="77777777" w:rsidTr="00005677">
        <w:tc>
          <w:tcPr>
            <w:tcW w:w="0" w:type="auto"/>
            <w:shd w:val="clear" w:color="auto" w:fill="auto"/>
            <w:vAlign w:val="top"/>
          </w:tcPr>
          <w:p w14:paraId="6CADFCC8" w14:textId="77777777" w:rsidR="007A4C17" w:rsidRPr="00544D88" w:rsidRDefault="007A4C17" w:rsidP="00A3589F">
            <w:pPr>
              <w:pStyle w:val="TableBody"/>
              <w:spacing w:before="0"/>
            </w:pPr>
            <w:r w:rsidRPr="00544D88">
              <w:t xml:space="preserve">Canberra DRCP power increase </w:t>
            </w:r>
          </w:p>
        </w:tc>
        <w:tc>
          <w:tcPr>
            <w:tcW w:w="0" w:type="auto"/>
            <w:shd w:val="clear" w:color="auto" w:fill="auto"/>
            <w:vAlign w:val="top"/>
          </w:tcPr>
          <w:p w14:paraId="69C7684F" w14:textId="77777777" w:rsidR="007A4C17" w:rsidRPr="00544D88" w:rsidRDefault="007A4C17" w:rsidP="00A3589F">
            <w:pPr>
              <w:pStyle w:val="TableBody"/>
              <w:spacing w:before="0"/>
            </w:pPr>
            <w:r w:rsidRPr="00544D88" w:rsidDel="00901170">
              <w:t>Q</w:t>
            </w:r>
            <w:r w:rsidRPr="00544D88">
              <w:t>2</w:t>
            </w:r>
            <w:r w:rsidRPr="00544D88" w:rsidDel="00901170">
              <w:t xml:space="preserve"> </w:t>
            </w:r>
            <w:r w:rsidRPr="00544D88">
              <w:t>2018–19</w:t>
            </w:r>
          </w:p>
        </w:tc>
        <w:tc>
          <w:tcPr>
            <w:tcW w:w="0" w:type="auto"/>
            <w:shd w:val="clear" w:color="auto" w:fill="auto"/>
            <w:vAlign w:val="top"/>
          </w:tcPr>
          <w:p w14:paraId="21F98F05" w14:textId="26A1E6B4" w:rsidR="007A4C17" w:rsidRPr="00544D88" w:rsidDel="00901170" w:rsidRDefault="007A4C17" w:rsidP="00A3589F">
            <w:pPr>
              <w:pStyle w:val="TableBody"/>
              <w:spacing w:before="0"/>
            </w:pPr>
            <w:r w:rsidRPr="00544D88">
              <w:t>Consultation complete</w:t>
            </w:r>
            <w:r>
              <w:t xml:space="preserve"> </w:t>
            </w:r>
            <w:r w:rsidR="003B04BC">
              <w:br/>
            </w:r>
            <w:r>
              <w:t>(IFC: 43/2018)</w:t>
            </w:r>
          </w:p>
        </w:tc>
      </w:tr>
      <w:tr w:rsidR="007A4C17" w:rsidRPr="00544D88" w14:paraId="43BEB696"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C2C2A6E" w14:textId="77777777" w:rsidR="007A4C17" w:rsidRPr="00544D88" w:rsidRDefault="007A4C17" w:rsidP="00A3589F">
            <w:pPr>
              <w:pStyle w:val="TableBody"/>
              <w:spacing w:before="0"/>
            </w:pPr>
            <w:r w:rsidRPr="00544D88">
              <w:t>Make over 15 new digital radio channel plans for the next-mover DAB+ markets</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15646334" w14:textId="77777777" w:rsidR="007A4C17" w:rsidRPr="00544D88" w:rsidRDefault="007A4C17" w:rsidP="00A3589F">
            <w:pPr>
              <w:pStyle w:val="TableBody"/>
              <w:spacing w:before="0"/>
            </w:pPr>
            <w:r w:rsidRPr="00544D88">
              <w:t>Q2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473E7FEE" w14:textId="665928DF" w:rsidR="007A4C17" w:rsidRPr="00544D88" w:rsidRDefault="007A4C17" w:rsidP="00A3589F">
            <w:pPr>
              <w:pStyle w:val="TableBody"/>
              <w:spacing w:before="0"/>
            </w:pPr>
            <w:r w:rsidRPr="00544D88">
              <w:t>Commence Q3 2018</w:t>
            </w:r>
            <w:r>
              <w:t>–1</w:t>
            </w:r>
            <w:r w:rsidRPr="00544D88">
              <w:t>9</w:t>
            </w:r>
            <w:r>
              <w:t>,</w:t>
            </w:r>
            <w:r w:rsidRPr="00544D88">
              <w:t xml:space="preserve"> subject to commitment of licensees to 2020 rollout timeframe</w:t>
            </w:r>
          </w:p>
        </w:tc>
      </w:tr>
      <w:tr w:rsidR="007A4C17" w:rsidRPr="00544D88" w14:paraId="34967ED6" w14:textId="77777777" w:rsidTr="00005677">
        <w:tc>
          <w:tcPr>
            <w:tcW w:w="0" w:type="auto"/>
            <w:shd w:val="clear" w:color="auto" w:fill="auto"/>
            <w:vAlign w:val="top"/>
          </w:tcPr>
          <w:p w14:paraId="066F6C44" w14:textId="33B760B0" w:rsidR="007A4C17" w:rsidRPr="00544D88" w:rsidRDefault="007A4C17" w:rsidP="00A3589F">
            <w:pPr>
              <w:pStyle w:val="TableBody"/>
              <w:spacing w:before="0"/>
            </w:pPr>
            <w:r w:rsidRPr="00544D88">
              <w:t>Options for re-planning radio services in Perth, following the clearance of Band II TV in Bunbury</w:t>
            </w:r>
          </w:p>
        </w:tc>
        <w:tc>
          <w:tcPr>
            <w:tcW w:w="0" w:type="auto"/>
            <w:shd w:val="clear" w:color="auto" w:fill="auto"/>
            <w:vAlign w:val="top"/>
          </w:tcPr>
          <w:p w14:paraId="7B992306" w14:textId="77777777" w:rsidR="007A4C17" w:rsidRPr="00544D88" w:rsidRDefault="007A4C17" w:rsidP="00A3589F">
            <w:pPr>
              <w:pStyle w:val="TableBody"/>
              <w:spacing w:before="0"/>
            </w:pPr>
            <w:r w:rsidRPr="00544D88" w:rsidDel="00901170">
              <w:t xml:space="preserve">Q2 </w:t>
            </w:r>
            <w:r w:rsidRPr="00544D88">
              <w:t>2018–19</w:t>
            </w:r>
          </w:p>
        </w:tc>
        <w:tc>
          <w:tcPr>
            <w:tcW w:w="0" w:type="auto"/>
            <w:shd w:val="clear" w:color="auto" w:fill="auto"/>
            <w:vAlign w:val="top"/>
          </w:tcPr>
          <w:p w14:paraId="3CE19178" w14:textId="43E89112" w:rsidR="007A4C17" w:rsidRPr="00544D88" w:rsidDel="00901170" w:rsidRDefault="007A4C17" w:rsidP="00A3589F">
            <w:pPr>
              <w:pStyle w:val="TableBody"/>
              <w:spacing w:before="0"/>
            </w:pPr>
            <w:r w:rsidRPr="00544D88">
              <w:t>Delayed to Q4 2018</w:t>
            </w:r>
            <w:r w:rsidR="001D72A0">
              <w:t>–</w:t>
            </w:r>
            <w:r w:rsidRPr="00544D88">
              <w:t>19</w:t>
            </w:r>
          </w:p>
        </w:tc>
      </w:tr>
      <w:tr w:rsidR="007A4C17" w:rsidRPr="00544D88" w14:paraId="4CE7129B" w14:textId="77777777" w:rsidTr="00A3589F">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C8CB435" w14:textId="77777777" w:rsidR="007A4C17" w:rsidRPr="00544D88" w:rsidRDefault="007A4C17" w:rsidP="00A3589F">
            <w:pPr>
              <w:pStyle w:val="TableBody"/>
              <w:spacing w:before="0"/>
              <w:rPr>
                <w:noProof/>
              </w:rPr>
            </w:pPr>
            <w:r w:rsidRPr="00544D88">
              <w:t>1710–1785/1805–1880 MHz (1800 MHz) in remote areas discussion paper</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CEA0E47" w14:textId="77777777" w:rsidR="007A4C17" w:rsidRPr="00544D88" w:rsidDel="00901170" w:rsidRDefault="007A4C17" w:rsidP="00A3589F">
            <w:pPr>
              <w:pStyle w:val="TableBody"/>
              <w:spacing w:before="0"/>
            </w:pPr>
            <w:r w:rsidRPr="00544D88">
              <w:t>Q4 2018–19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top"/>
          </w:tcPr>
          <w:p w14:paraId="0A32760A" w14:textId="77777777" w:rsidR="007A4C17" w:rsidRPr="00544D88" w:rsidRDefault="007A4C17" w:rsidP="00A3589F">
            <w:pPr>
              <w:pStyle w:val="TableBody"/>
              <w:spacing w:before="0"/>
            </w:pPr>
            <w:r w:rsidRPr="00544D88">
              <w:t>No change to projected timeframe</w:t>
            </w:r>
          </w:p>
        </w:tc>
      </w:tr>
    </w:tbl>
    <w:p w14:paraId="6229CC19" w14:textId="42DB51CE" w:rsidR="001227C4" w:rsidRPr="00C42956" w:rsidRDefault="001227C4" w:rsidP="003B04BC"/>
    <w:sectPr w:rsidR="001227C4" w:rsidRPr="00C42956"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4B24CD" w14:textId="77777777" w:rsidR="00FE013E" w:rsidRDefault="00FE013E">
      <w:r>
        <w:separator/>
      </w:r>
    </w:p>
  </w:endnote>
  <w:endnote w:type="continuationSeparator" w:id="0">
    <w:p w14:paraId="077F78FD" w14:textId="77777777" w:rsidR="00FE013E" w:rsidRDefault="00FE0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Cambria"/>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EA5B9" w14:textId="77777777" w:rsidR="00FE013E" w:rsidRPr="00A5474E" w:rsidRDefault="00FE013E" w:rsidP="00A5474E">
    <w:pPr>
      <w:pStyle w:val="Footer"/>
    </w:pPr>
    <w:r>
      <w:rPr>
        <w:noProof/>
      </w:rPr>
      <w:drawing>
        <wp:inline distT="0" distB="0" distL="0" distR="0" wp14:anchorId="73B48BFA" wp14:editId="706AE396">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862E92" w14:textId="77777777" w:rsidR="00FE013E" w:rsidRDefault="00FE013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599DC" w14:textId="77777777" w:rsidR="00FE013E" w:rsidRDefault="00FE013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B7686" w14:textId="77777777" w:rsidR="00FE013E" w:rsidRPr="00622A3B" w:rsidRDefault="00FE013E"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99EE638" w14:textId="77777777" w:rsidR="00FE013E" w:rsidRPr="00A5474E" w:rsidRDefault="00FE013E"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1432CB" w14:textId="77777777" w:rsidR="00FE013E" w:rsidRPr="00622A3B" w:rsidRDefault="00FE013E"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EED97C0" w14:textId="77777777" w:rsidR="00FE013E" w:rsidRPr="00A5474E" w:rsidRDefault="00FE013E"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D7CEB" w14:textId="77777777" w:rsidR="00FE013E" w:rsidRPr="00622A3B" w:rsidRDefault="00FE013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16ADF042" w14:textId="77777777" w:rsidR="00FE013E" w:rsidRPr="00A5474E" w:rsidRDefault="00FE013E"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B65FF" w14:textId="77777777" w:rsidR="00FE013E" w:rsidRPr="00622A3B" w:rsidRDefault="00FE013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584B2B7" w14:textId="77777777" w:rsidR="00FE013E" w:rsidRPr="00A5474E" w:rsidRDefault="00FE013E"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BE0B34" w14:textId="77777777" w:rsidR="00FE013E" w:rsidRPr="00622A3B" w:rsidRDefault="00FE013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EC09B0B" w14:textId="77777777" w:rsidR="00FE013E" w:rsidRPr="00A5474E" w:rsidRDefault="00FE013E"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380C40" w14:textId="77777777" w:rsidR="00FE013E" w:rsidRDefault="00FE013E">
      <w:r>
        <w:separator/>
      </w:r>
    </w:p>
  </w:footnote>
  <w:footnote w:type="continuationSeparator" w:id="0">
    <w:p w14:paraId="0BBBF801" w14:textId="77777777" w:rsidR="00FE013E" w:rsidRDefault="00FE01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3FF38" w14:textId="77777777" w:rsidR="00FE013E" w:rsidRPr="00A5474E" w:rsidRDefault="00FE013E" w:rsidP="00A5474E">
    <w:pPr>
      <w:pStyle w:val="Header"/>
    </w:pPr>
    <w:r>
      <w:rPr>
        <w:noProof/>
      </w:rPr>
      <w:drawing>
        <wp:inline distT="0" distB="0" distL="0" distR="0" wp14:anchorId="58672EBB" wp14:editId="0978A091">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7D594" w14:textId="77777777" w:rsidR="00FE013E" w:rsidRPr="00A5474E" w:rsidRDefault="00FE013E"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57B037" w14:textId="77777777" w:rsidR="00FE013E" w:rsidRDefault="00FE01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43006B" w14:textId="77777777" w:rsidR="00FE013E" w:rsidRDefault="00FE013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FE013E" w14:paraId="3DCD436D" w14:textId="77777777" w:rsidTr="00005677">
      <w:trPr>
        <w:trHeight w:hRule="exact" w:val="988"/>
      </w:trPr>
      <w:tc>
        <w:tcPr>
          <w:tcW w:w="7678" w:type="dxa"/>
          <w:shd w:val="clear" w:color="auto" w:fill="auto"/>
        </w:tcPr>
        <w:p w14:paraId="0317A979" w14:textId="77777777" w:rsidR="00FE013E" w:rsidRDefault="00FE013E" w:rsidP="00971914">
          <w:pPr>
            <w:pStyle w:val="Header"/>
          </w:pPr>
        </w:p>
      </w:tc>
    </w:tr>
    <w:tr w:rsidR="00FE013E" w14:paraId="54EE1AE8" w14:textId="77777777" w:rsidTr="00005677">
      <w:tc>
        <w:tcPr>
          <w:tcW w:w="7678" w:type="dxa"/>
          <w:shd w:val="clear" w:color="auto" w:fill="auto"/>
        </w:tcPr>
        <w:p w14:paraId="06A0767C" w14:textId="77777777" w:rsidR="00FE013E" w:rsidRDefault="00FE013E" w:rsidP="00971914">
          <w:pPr>
            <w:pStyle w:val="GridTable31"/>
          </w:pPr>
          <w:r>
            <w:t xml:space="preserve">Contents </w:t>
          </w:r>
          <w:r w:rsidRPr="00915B1C">
            <w:rPr>
              <w:b w:val="0"/>
              <w:spacing w:val="0"/>
              <w:sz w:val="28"/>
              <w:szCs w:val="28"/>
            </w:rPr>
            <w:t>(Continued)</w:t>
          </w:r>
        </w:p>
      </w:tc>
    </w:tr>
    <w:tr w:rsidR="00FE013E" w14:paraId="6E999D08" w14:textId="77777777" w:rsidTr="00005677">
      <w:trPr>
        <w:trHeight w:val="1220"/>
      </w:trPr>
      <w:tc>
        <w:tcPr>
          <w:tcW w:w="7678" w:type="dxa"/>
          <w:shd w:val="clear" w:color="auto" w:fill="auto"/>
        </w:tcPr>
        <w:p w14:paraId="4D8B2866" w14:textId="77777777" w:rsidR="00FE013E" w:rsidRDefault="00FE013E" w:rsidP="00971914"/>
      </w:tc>
    </w:tr>
  </w:tbl>
  <w:p w14:paraId="162A1CCB" w14:textId="77777777" w:rsidR="00FE013E" w:rsidRDefault="00FE013E"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FE013E" w14:paraId="2AB5BD48" w14:textId="77777777" w:rsidTr="00005677">
      <w:trPr>
        <w:trHeight w:hRule="exact" w:val="988"/>
      </w:trPr>
      <w:tc>
        <w:tcPr>
          <w:tcW w:w="7678" w:type="dxa"/>
          <w:shd w:val="clear" w:color="auto" w:fill="auto"/>
        </w:tcPr>
        <w:p w14:paraId="414C646F" w14:textId="77777777" w:rsidR="00FE013E" w:rsidRDefault="00FE013E" w:rsidP="00971914">
          <w:pPr>
            <w:pStyle w:val="Header"/>
          </w:pPr>
        </w:p>
      </w:tc>
    </w:tr>
    <w:tr w:rsidR="00FE013E" w14:paraId="2D49C368" w14:textId="77777777" w:rsidTr="00005677">
      <w:tc>
        <w:tcPr>
          <w:tcW w:w="7678" w:type="dxa"/>
          <w:shd w:val="clear" w:color="auto" w:fill="auto"/>
        </w:tcPr>
        <w:p w14:paraId="192B4D86" w14:textId="77777777" w:rsidR="00FE013E" w:rsidRDefault="00FE013E" w:rsidP="00971914">
          <w:pPr>
            <w:pStyle w:val="GridTable31"/>
          </w:pPr>
          <w:r>
            <w:t xml:space="preserve">Contents </w:t>
          </w:r>
          <w:r w:rsidRPr="00915B1C">
            <w:rPr>
              <w:b w:val="0"/>
              <w:spacing w:val="0"/>
              <w:sz w:val="28"/>
              <w:szCs w:val="28"/>
            </w:rPr>
            <w:t>(Continued)</w:t>
          </w:r>
        </w:p>
      </w:tc>
    </w:tr>
    <w:tr w:rsidR="00FE013E" w14:paraId="29702600" w14:textId="77777777" w:rsidTr="00005677">
      <w:trPr>
        <w:trHeight w:val="1220"/>
      </w:trPr>
      <w:tc>
        <w:tcPr>
          <w:tcW w:w="7678" w:type="dxa"/>
          <w:shd w:val="clear" w:color="auto" w:fill="auto"/>
        </w:tcPr>
        <w:p w14:paraId="01DA2954" w14:textId="77777777" w:rsidR="00FE013E" w:rsidRDefault="00FE013E" w:rsidP="00971914"/>
      </w:tc>
    </w:tr>
  </w:tbl>
  <w:p w14:paraId="4E6EA777" w14:textId="77777777" w:rsidR="00FE013E" w:rsidRPr="00A5474E" w:rsidRDefault="00FE013E"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C2BE1" w14:textId="77777777" w:rsidR="00FE013E" w:rsidRDefault="00FE013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21C62" w14:textId="77777777" w:rsidR="00FE013E" w:rsidRDefault="00FE01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9FAAE2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6"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CA51B8F"/>
    <w:multiLevelType w:val="multilevel"/>
    <w:tmpl w:val="5374E9BA"/>
    <w:lvl w:ilvl="0">
      <w:start w:val="1"/>
      <w:numFmt w:val="decimal"/>
      <w:lvlText w:val="Table %1"/>
      <w:lvlJc w:val="left"/>
      <w:pPr>
        <w:ind w:left="2771"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0"/>
  </w:num>
  <w:num w:numId="12">
    <w:abstractNumId w:val="23"/>
  </w:num>
  <w:num w:numId="13">
    <w:abstractNumId w:val="28"/>
  </w:num>
  <w:num w:numId="14">
    <w:abstractNumId w:val="19"/>
  </w:num>
  <w:num w:numId="15">
    <w:abstractNumId w:val="21"/>
  </w:num>
  <w:num w:numId="16">
    <w:abstractNumId w:val="46"/>
  </w:num>
  <w:num w:numId="17">
    <w:abstractNumId w:val="42"/>
  </w:num>
  <w:num w:numId="18">
    <w:abstractNumId w:val="32"/>
  </w:num>
  <w:num w:numId="19">
    <w:abstractNumId w:val="13"/>
  </w:num>
  <w:num w:numId="20">
    <w:abstractNumId w:val="0"/>
  </w:num>
  <w:num w:numId="21">
    <w:abstractNumId w:val="15"/>
  </w:num>
  <w:num w:numId="22">
    <w:abstractNumId w:val="25"/>
  </w:num>
  <w:num w:numId="23">
    <w:abstractNumId w:val="22"/>
  </w:num>
  <w:num w:numId="24">
    <w:abstractNumId w:val="36"/>
  </w:num>
  <w:num w:numId="25">
    <w:abstractNumId w:val="44"/>
  </w:num>
  <w:num w:numId="26">
    <w:abstractNumId w:val="31"/>
  </w:num>
  <w:num w:numId="27">
    <w:abstractNumId w:val="33"/>
  </w:num>
  <w:num w:numId="28">
    <w:abstractNumId w:val="30"/>
  </w:num>
  <w:num w:numId="29">
    <w:abstractNumId w:val="20"/>
  </w:num>
  <w:num w:numId="30">
    <w:abstractNumId w:val="24"/>
  </w:num>
  <w:num w:numId="31">
    <w:abstractNumId w:val="34"/>
  </w:num>
  <w:num w:numId="32">
    <w:abstractNumId w:val="45"/>
  </w:num>
  <w:num w:numId="33">
    <w:abstractNumId w:val="26"/>
  </w:num>
  <w:num w:numId="34">
    <w:abstractNumId w:val="38"/>
  </w:num>
  <w:num w:numId="35">
    <w:abstractNumId w:val="18"/>
  </w:num>
  <w:num w:numId="36">
    <w:abstractNumId w:val="14"/>
  </w:num>
  <w:num w:numId="37">
    <w:abstractNumId w:val="16"/>
  </w:num>
  <w:num w:numId="38">
    <w:abstractNumId w:val="39"/>
  </w:num>
  <w:num w:numId="39">
    <w:abstractNumId w:val="27"/>
  </w:num>
  <w:num w:numId="40">
    <w:abstractNumId w:val="35"/>
  </w:num>
  <w:num w:numId="41">
    <w:abstractNumId w:val="41"/>
  </w:num>
  <w:num w:numId="42">
    <w:abstractNumId w:val="43"/>
  </w:num>
  <w:num w:numId="43">
    <w:abstractNumId w:val="37"/>
  </w:num>
  <w:num w:numId="44">
    <w:abstractNumId w:val="17"/>
  </w:num>
  <w:num w:numId="45">
    <w:abstractNumId w:val="12"/>
  </w:num>
  <w:num w:numId="46">
    <w:abstractNumId w:val="11"/>
  </w:num>
  <w:num w:numId="47">
    <w:abstractNumId w:val="10"/>
  </w:num>
  <w:num w:numId="48">
    <w:abstractNumId w:val="29"/>
  </w:num>
  <w:num w:numId="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956"/>
    <w:rsid w:val="00005677"/>
    <w:rsid w:val="00010667"/>
    <w:rsid w:val="000129D5"/>
    <w:rsid w:val="00015AE7"/>
    <w:rsid w:val="00016E21"/>
    <w:rsid w:val="0001719C"/>
    <w:rsid w:val="0002224E"/>
    <w:rsid w:val="0002444B"/>
    <w:rsid w:val="000245E5"/>
    <w:rsid w:val="00026F91"/>
    <w:rsid w:val="0004764C"/>
    <w:rsid w:val="0005011A"/>
    <w:rsid w:val="0005045A"/>
    <w:rsid w:val="00051C1E"/>
    <w:rsid w:val="0005331C"/>
    <w:rsid w:val="000539F9"/>
    <w:rsid w:val="00053D94"/>
    <w:rsid w:val="00054397"/>
    <w:rsid w:val="00054C27"/>
    <w:rsid w:val="00055EC3"/>
    <w:rsid w:val="000563CE"/>
    <w:rsid w:val="00062E01"/>
    <w:rsid w:val="000659B6"/>
    <w:rsid w:val="0006686F"/>
    <w:rsid w:val="0006722A"/>
    <w:rsid w:val="00070B7D"/>
    <w:rsid w:val="000732CF"/>
    <w:rsid w:val="00075B96"/>
    <w:rsid w:val="0008196A"/>
    <w:rsid w:val="000915ED"/>
    <w:rsid w:val="00091CF1"/>
    <w:rsid w:val="0009209D"/>
    <w:rsid w:val="000969BD"/>
    <w:rsid w:val="000969BF"/>
    <w:rsid w:val="000A00BB"/>
    <w:rsid w:val="000A0C22"/>
    <w:rsid w:val="000A1400"/>
    <w:rsid w:val="000A3C43"/>
    <w:rsid w:val="000A4A51"/>
    <w:rsid w:val="000A5D2B"/>
    <w:rsid w:val="000B5DE3"/>
    <w:rsid w:val="000C0A57"/>
    <w:rsid w:val="000C230C"/>
    <w:rsid w:val="000C6AB4"/>
    <w:rsid w:val="000D71D9"/>
    <w:rsid w:val="000D76E0"/>
    <w:rsid w:val="000D7E8B"/>
    <w:rsid w:val="000E4449"/>
    <w:rsid w:val="000E6097"/>
    <w:rsid w:val="000F1064"/>
    <w:rsid w:val="000F1DF1"/>
    <w:rsid w:val="000F71C4"/>
    <w:rsid w:val="0010196F"/>
    <w:rsid w:val="00102018"/>
    <w:rsid w:val="00103829"/>
    <w:rsid w:val="00111FCE"/>
    <w:rsid w:val="001227C4"/>
    <w:rsid w:val="001229A5"/>
    <w:rsid w:val="0012489B"/>
    <w:rsid w:val="0012636B"/>
    <w:rsid w:val="00130017"/>
    <w:rsid w:val="00130F91"/>
    <w:rsid w:val="001339D3"/>
    <w:rsid w:val="001349ED"/>
    <w:rsid w:val="00137424"/>
    <w:rsid w:val="00140318"/>
    <w:rsid w:val="00141AD9"/>
    <w:rsid w:val="00146CE6"/>
    <w:rsid w:val="00152903"/>
    <w:rsid w:val="00153FD5"/>
    <w:rsid w:val="0015614F"/>
    <w:rsid w:val="001577C2"/>
    <w:rsid w:val="00157D18"/>
    <w:rsid w:val="001632D5"/>
    <w:rsid w:val="001633C4"/>
    <w:rsid w:val="001704D5"/>
    <w:rsid w:val="00171591"/>
    <w:rsid w:val="00173981"/>
    <w:rsid w:val="0017719D"/>
    <w:rsid w:val="00183FD7"/>
    <w:rsid w:val="00185CAB"/>
    <w:rsid w:val="001875B7"/>
    <w:rsid w:val="00187CB3"/>
    <w:rsid w:val="0019050A"/>
    <w:rsid w:val="001910D4"/>
    <w:rsid w:val="001976E3"/>
    <w:rsid w:val="001A17AD"/>
    <w:rsid w:val="001A44EC"/>
    <w:rsid w:val="001A4D77"/>
    <w:rsid w:val="001A4F96"/>
    <w:rsid w:val="001A74F3"/>
    <w:rsid w:val="001B1DE0"/>
    <w:rsid w:val="001B58AA"/>
    <w:rsid w:val="001B7E48"/>
    <w:rsid w:val="001C17CE"/>
    <w:rsid w:val="001C36CA"/>
    <w:rsid w:val="001C44D1"/>
    <w:rsid w:val="001C6AEE"/>
    <w:rsid w:val="001C7630"/>
    <w:rsid w:val="001D6D15"/>
    <w:rsid w:val="001D72A0"/>
    <w:rsid w:val="001F4E4E"/>
    <w:rsid w:val="001F7558"/>
    <w:rsid w:val="00205B57"/>
    <w:rsid w:val="00210883"/>
    <w:rsid w:val="0021212E"/>
    <w:rsid w:val="002157E0"/>
    <w:rsid w:val="00216A57"/>
    <w:rsid w:val="0022334F"/>
    <w:rsid w:val="00226073"/>
    <w:rsid w:val="00226819"/>
    <w:rsid w:val="00230C44"/>
    <w:rsid w:val="00233101"/>
    <w:rsid w:val="00233817"/>
    <w:rsid w:val="002367FF"/>
    <w:rsid w:val="00240CE9"/>
    <w:rsid w:val="002434BA"/>
    <w:rsid w:val="00246089"/>
    <w:rsid w:val="00246093"/>
    <w:rsid w:val="00246702"/>
    <w:rsid w:val="00247C59"/>
    <w:rsid w:val="00247F2E"/>
    <w:rsid w:val="00250ADC"/>
    <w:rsid w:val="00250B07"/>
    <w:rsid w:val="00251CC5"/>
    <w:rsid w:val="002521EC"/>
    <w:rsid w:val="00257553"/>
    <w:rsid w:val="00260FB2"/>
    <w:rsid w:val="00262128"/>
    <w:rsid w:val="0026414A"/>
    <w:rsid w:val="0027165D"/>
    <w:rsid w:val="00273CEB"/>
    <w:rsid w:val="002813B8"/>
    <w:rsid w:val="002815C0"/>
    <w:rsid w:val="00281C89"/>
    <w:rsid w:val="0028282F"/>
    <w:rsid w:val="0029593B"/>
    <w:rsid w:val="00297FC5"/>
    <w:rsid w:val="002A0417"/>
    <w:rsid w:val="002A16D8"/>
    <w:rsid w:val="002A1BC8"/>
    <w:rsid w:val="002A20EE"/>
    <w:rsid w:val="002A3EF2"/>
    <w:rsid w:val="002A730B"/>
    <w:rsid w:val="002B0DED"/>
    <w:rsid w:val="002B19A2"/>
    <w:rsid w:val="002B381A"/>
    <w:rsid w:val="002B4FCC"/>
    <w:rsid w:val="002B7408"/>
    <w:rsid w:val="002B7CFD"/>
    <w:rsid w:val="002C210F"/>
    <w:rsid w:val="002C4B24"/>
    <w:rsid w:val="002D13EB"/>
    <w:rsid w:val="002D3600"/>
    <w:rsid w:val="002E4DDC"/>
    <w:rsid w:val="002E704D"/>
    <w:rsid w:val="00302480"/>
    <w:rsid w:val="003165E6"/>
    <w:rsid w:val="003215B5"/>
    <w:rsid w:val="00321625"/>
    <w:rsid w:val="003221CF"/>
    <w:rsid w:val="003233ED"/>
    <w:rsid w:val="00324D9F"/>
    <w:rsid w:val="00327948"/>
    <w:rsid w:val="0033000F"/>
    <w:rsid w:val="00332011"/>
    <w:rsid w:val="00332518"/>
    <w:rsid w:val="00332925"/>
    <w:rsid w:val="003332ED"/>
    <w:rsid w:val="003368DC"/>
    <w:rsid w:val="00345927"/>
    <w:rsid w:val="00350584"/>
    <w:rsid w:val="00351857"/>
    <w:rsid w:val="00351D0C"/>
    <w:rsid w:val="003545E8"/>
    <w:rsid w:val="003578CC"/>
    <w:rsid w:val="003610E1"/>
    <w:rsid w:val="003671BE"/>
    <w:rsid w:val="00372485"/>
    <w:rsid w:val="00373200"/>
    <w:rsid w:val="00375EF5"/>
    <w:rsid w:val="003767A5"/>
    <w:rsid w:val="00381D15"/>
    <w:rsid w:val="00385254"/>
    <w:rsid w:val="00385E88"/>
    <w:rsid w:val="00386D7A"/>
    <w:rsid w:val="00390231"/>
    <w:rsid w:val="00392F73"/>
    <w:rsid w:val="003A04DB"/>
    <w:rsid w:val="003A5F5B"/>
    <w:rsid w:val="003A789A"/>
    <w:rsid w:val="003B04BC"/>
    <w:rsid w:val="003B12EC"/>
    <w:rsid w:val="003C77E0"/>
    <w:rsid w:val="003D17D7"/>
    <w:rsid w:val="003D2678"/>
    <w:rsid w:val="003D2E92"/>
    <w:rsid w:val="003D71A3"/>
    <w:rsid w:val="003E2B8A"/>
    <w:rsid w:val="003F10EE"/>
    <w:rsid w:val="003F16F6"/>
    <w:rsid w:val="003F4DC7"/>
    <w:rsid w:val="003F5235"/>
    <w:rsid w:val="004027E4"/>
    <w:rsid w:val="0041071D"/>
    <w:rsid w:val="00411038"/>
    <w:rsid w:val="00414AFC"/>
    <w:rsid w:val="004151A7"/>
    <w:rsid w:val="00415310"/>
    <w:rsid w:val="00421709"/>
    <w:rsid w:val="00423763"/>
    <w:rsid w:val="00425C7D"/>
    <w:rsid w:val="0042762F"/>
    <w:rsid w:val="00427DC7"/>
    <w:rsid w:val="00431613"/>
    <w:rsid w:val="00431792"/>
    <w:rsid w:val="0043297A"/>
    <w:rsid w:val="00432EB2"/>
    <w:rsid w:val="0043714F"/>
    <w:rsid w:val="00443837"/>
    <w:rsid w:val="004438B5"/>
    <w:rsid w:val="00447037"/>
    <w:rsid w:val="0045124D"/>
    <w:rsid w:val="00454596"/>
    <w:rsid w:val="0045605D"/>
    <w:rsid w:val="0046135B"/>
    <w:rsid w:val="00461D47"/>
    <w:rsid w:val="004718CC"/>
    <w:rsid w:val="00481695"/>
    <w:rsid w:val="004930F8"/>
    <w:rsid w:val="00495A96"/>
    <w:rsid w:val="00495BB3"/>
    <w:rsid w:val="004A56BB"/>
    <w:rsid w:val="004B1751"/>
    <w:rsid w:val="004B47D1"/>
    <w:rsid w:val="004B7B76"/>
    <w:rsid w:val="004C0253"/>
    <w:rsid w:val="004D56FF"/>
    <w:rsid w:val="004E39D3"/>
    <w:rsid w:val="004E508A"/>
    <w:rsid w:val="004E616D"/>
    <w:rsid w:val="004F1BDE"/>
    <w:rsid w:val="004F2CEE"/>
    <w:rsid w:val="004F358C"/>
    <w:rsid w:val="004F556E"/>
    <w:rsid w:val="004F591C"/>
    <w:rsid w:val="004F7F44"/>
    <w:rsid w:val="00501630"/>
    <w:rsid w:val="005037B4"/>
    <w:rsid w:val="005079BF"/>
    <w:rsid w:val="0051269A"/>
    <w:rsid w:val="005219E7"/>
    <w:rsid w:val="00531B9A"/>
    <w:rsid w:val="00531D15"/>
    <w:rsid w:val="00537604"/>
    <w:rsid w:val="00542377"/>
    <w:rsid w:val="005476EB"/>
    <w:rsid w:val="00551782"/>
    <w:rsid w:val="00563EF1"/>
    <w:rsid w:val="00566AB4"/>
    <w:rsid w:val="00575AC5"/>
    <w:rsid w:val="0057605D"/>
    <w:rsid w:val="00581347"/>
    <w:rsid w:val="00581A6B"/>
    <w:rsid w:val="00581AC9"/>
    <w:rsid w:val="005849F8"/>
    <w:rsid w:val="005938DF"/>
    <w:rsid w:val="00594E9C"/>
    <w:rsid w:val="005A099B"/>
    <w:rsid w:val="005A2D9C"/>
    <w:rsid w:val="005A55FE"/>
    <w:rsid w:val="005A6A11"/>
    <w:rsid w:val="005A71A8"/>
    <w:rsid w:val="005B2B98"/>
    <w:rsid w:val="005D2502"/>
    <w:rsid w:val="005D40BB"/>
    <w:rsid w:val="005D47F3"/>
    <w:rsid w:val="005D49BF"/>
    <w:rsid w:val="005D4AA5"/>
    <w:rsid w:val="005D6F4E"/>
    <w:rsid w:val="005D7C73"/>
    <w:rsid w:val="005E3ACD"/>
    <w:rsid w:val="005E7226"/>
    <w:rsid w:val="005E7A57"/>
    <w:rsid w:val="005F24B0"/>
    <w:rsid w:val="00602DB4"/>
    <w:rsid w:val="00604315"/>
    <w:rsid w:val="00604E26"/>
    <w:rsid w:val="006052CF"/>
    <w:rsid w:val="00607B8D"/>
    <w:rsid w:val="00611F5C"/>
    <w:rsid w:val="00612A78"/>
    <w:rsid w:val="00616E09"/>
    <w:rsid w:val="00622A3B"/>
    <w:rsid w:val="00622EEA"/>
    <w:rsid w:val="0062396C"/>
    <w:rsid w:val="00623FF9"/>
    <w:rsid w:val="00627D4E"/>
    <w:rsid w:val="00632B89"/>
    <w:rsid w:val="00634478"/>
    <w:rsid w:val="00634C7E"/>
    <w:rsid w:val="00644373"/>
    <w:rsid w:val="00645915"/>
    <w:rsid w:val="006519C3"/>
    <w:rsid w:val="00652B30"/>
    <w:rsid w:val="00656345"/>
    <w:rsid w:val="00656DC6"/>
    <w:rsid w:val="00660EC6"/>
    <w:rsid w:val="006629CA"/>
    <w:rsid w:val="00664110"/>
    <w:rsid w:val="006642C5"/>
    <w:rsid w:val="00664D17"/>
    <w:rsid w:val="00666520"/>
    <w:rsid w:val="00667C5B"/>
    <w:rsid w:val="00691EB8"/>
    <w:rsid w:val="00692CDE"/>
    <w:rsid w:val="00693073"/>
    <w:rsid w:val="006964B6"/>
    <w:rsid w:val="00697090"/>
    <w:rsid w:val="006977FF"/>
    <w:rsid w:val="006A01FA"/>
    <w:rsid w:val="006A0E9E"/>
    <w:rsid w:val="006A25C7"/>
    <w:rsid w:val="006A4AAD"/>
    <w:rsid w:val="006A6DA2"/>
    <w:rsid w:val="006A7AB2"/>
    <w:rsid w:val="006B5717"/>
    <w:rsid w:val="006B582F"/>
    <w:rsid w:val="006B5EB2"/>
    <w:rsid w:val="006C0CEB"/>
    <w:rsid w:val="006C25EF"/>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16B77"/>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5E0F"/>
    <w:rsid w:val="007878BD"/>
    <w:rsid w:val="007968D1"/>
    <w:rsid w:val="00796F25"/>
    <w:rsid w:val="007A2E98"/>
    <w:rsid w:val="007A3BA3"/>
    <w:rsid w:val="007A4C17"/>
    <w:rsid w:val="007A6CC0"/>
    <w:rsid w:val="007A7FEC"/>
    <w:rsid w:val="007B1499"/>
    <w:rsid w:val="007B1BBF"/>
    <w:rsid w:val="007B2960"/>
    <w:rsid w:val="007B355D"/>
    <w:rsid w:val="007B3B0B"/>
    <w:rsid w:val="007B7980"/>
    <w:rsid w:val="007C0DEF"/>
    <w:rsid w:val="007C5D5A"/>
    <w:rsid w:val="007C607F"/>
    <w:rsid w:val="007C79DD"/>
    <w:rsid w:val="007D1A97"/>
    <w:rsid w:val="007D2CD6"/>
    <w:rsid w:val="007D3063"/>
    <w:rsid w:val="007D3CEB"/>
    <w:rsid w:val="007E7683"/>
    <w:rsid w:val="007F1395"/>
    <w:rsid w:val="007F49FA"/>
    <w:rsid w:val="007F54C4"/>
    <w:rsid w:val="007F6E9A"/>
    <w:rsid w:val="008044D4"/>
    <w:rsid w:val="00810AB4"/>
    <w:rsid w:val="00811F99"/>
    <w:rsid w:val="0081314F"/>
    <w:rsid w:val="00817B56"/>
    <w:rsid w:val="00821A88"/>
    <w:rsid w:val="0082495D"/>
    <w:rsid w:val="00831AC3"/>
    <w:rsid w:val="008408FF"/>
    <w:rsid w:val="00851F3F"/>
    <w:rsid w:val="00856EDC"/>
    <w:rsid w:val="008623B5"/>
    <w:rsid w:val="00862810"/>
    <w:rsid w:val="0087071C"/>
    <w:rsid w:val="00870ABA"/>
    <w:rsid w:val="008710E1"/>
    <w:rsid w:val="008716E5"/>
    <w:rsid w:val="00881CA9"/>
    <w:rsid w:val="00883628"/>
    <w:rsid w:val="00885544"/>
    <w:rsid w:val="0088634E"/>
    <w:rsid w:val="00893AB8"/>
    <w:rsid w:val="008A04C8"/>
    <w:rsid w:val="008A6913"/>
    <w:rsid w:val="008B0F65"/>
    <w:rsid w:val="008B44A1"/>
    <w:rsid w:val="008B70F3"/>
    <w:rsid w:val="008B71C4"/>
    <w:rsid w:val="008B76DF"/>
    <w:rsid w:val="008C10F4"/>
    <w:rsid w:val="008C65F7"/>
    <w:rsid w:val="008E4767"/>
    <w:rsid w:val="008E7A8C"/>
    <w:rsid w:val="00903285"/>
    <w:rsid w:val="00905708"/>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92DA2"/>
    <w:rsid w:val="0099577C"/>
    <w:rsid w:val="009B23D6"/>
    <w:rsid w:val="009B2601"/>
    <w:rsid w:val="009B4E9E"/>
    <w:rsid w:val="009C1690"/>
    <w:rsid w:val="009C19C4"/>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3589F"/>
    <w:rsid w:val="00A40871"/>
    <w:rsid w:val="00A412AB"/>
    <w:rsid w:val="00A4193E"/>
    <w:rsid w:val="00A440E0"/>
    <w:rsid w:val="00A442EF"/>
    <w:rsid w:val="00A51D1A"/>
    <w:rsid w:val="00A52320"/>
    <w:rsid w:val="00A5418D"/>
    <w:rsid w:val="00A5474E"/>
    <w:rsid w:val="00A612E7"/>
    <w:rsid w:val="00A64234"/>
    <w:rsid w:val="00A70ADF"/>
    <w:rsid w:val="00A71466"/>
    <w:rsid w:val="00A74B5E"/>
    <w:rsid w:val="00A75DCA"/>
    <w:rsid w:val="00A81BED"/>
    <w:rsid w:val="00A81EC4"/>
    <w:rsid w:val="00A967FD"/>
    <w:rsid w:val="00AA2DE5"/>
    <w:rsid w:val="00AA6283"/>
    <w:rsid w:val="00AB156C"/>
    <w:rsid w:val="00AB6814"/>
    <w:rsid w:val="00AB7338"/>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16DD2"/>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029C"/>
    <w:rsid w:val="00B72F4A"/>
    <w:rsid w:val="00B83C27"/>
    <w:rsid w:val="00B84BC3"/>
    <w:rsid w:val="00B84BDD"/>
    <w:rsid w:val="00B87788"/>
    <w:rsid w:val="00B926F1"/>
    <w:rsid w:val="00B92812"/>
    <w:rsid w:val="00B9301A"/>
    <w:rsid w:val="00B95898"/>
    <w:rsid w:val="00BA0538"/>
    <w:rsid w:val="00BA25B0"/>
    <w:rsid w:val="00BB45A1"/>
    <w:rsid w:val="00BB7686"/>
    <w:rsid w:val="00BC23F9"/>
    <w:rsid w:val="00BC3421"/>
    <w:rsid w:val="00BC3B5F"/>
    <w:rsid w:val="00BC732C"/>
    <w:rsid w:val="00BD7209"/>
    <w:rsid w:val="00BE2580"/>
    <w:rsid w:val="00BE266D"/>
    <w:rsid w:val="00BE3938"/>
    <w:rsid w:val="00BE4C11"/>
    <w:rsid w:val="00BE71C0"/>
    <w:rsid w:val="00BF5597"/>
    <w:rsid w:val="00BF610C"/>
    <w:rsid w:val="00C0060B"/>
    <w:rsid w:val="00C0277D"/>
    <w:rsid w:val="00C053A1"/>
    <w:rsid w:val="00C11B93"/>
    <w:rsid w:val="00C16198"/>
    <w:rsid w:val="00C2083D"/>
    <w:rsid w:val="00C24A53"/>
    <w:rsid w:val="00C26CBD"/>
    <w:rsid w:val="00C34A05"/>
    <w:rsid w:val="00C4032F"/>
    <w:rsid w:val="00C42956"/>
    <w:rsid w:val="00C44047"/>
    <w:rsid w:val="00C45155"/>
    <w:rsid w:val="00C5498F"/>
    <w:rsid w:val="00C55235"/>
    <w:rsid w:val="00C64CD0"/>
    <w:rsid w:val="00C6684F"/>
    <w:rsid w:val="00C67D2C"/>
    <w:rsid w:val="00C70E70"/>
    <w:rsid w:val="00C75F8D"/>
    <w:rsid w:val="00C77380"/>
    <w:rsid w:val="00C941AF"/>
    <w:rsid w:val="00C9573D"/>
    <w:rsid w:val="00C97736"/>
    <w:rsid w:val="00CA0BFD"/>
    <w:rsid w:val="00CA345A"/>
    <w:rsid w:val="00CB1E82"/>
    <w:rsid w:val="00CB4BA8"/>
    <w:rsid w:val="00CB52D7"/>
    <w:rsid w:val="00CB6036"/>
    <w:rsid w:val="00CC4A90"/>
    <w:rsid w:val="00CC6732"/>
    <w:rsid w:val="00CD32F0"/>
    <w:rsid w:val="00CE3C96"/>
    <w:rsid w:val="00CE51A8"/>
    <w:rsid w:val="00CF369B"/>
    <w:rsid w:val="00D00E28"/>
    <w:rsid w:val="00D0269E"/>
    <w:rsid w:val="00D05D6C"/>
    <w:rsid w:val="00D10253"/>
    <w:rsid w:val="00D156F1"/>
    <w:rsid w:val="00D15810"/>
    <w:rsid w:val="00D16D4E"/>
    <w:rsid w:val="00D16FE3"/>
    <w:rsid w:val="00D27F41"/>
    <w:rsid w:val="00D320AC"/>
    <w:rsid w:val="00D36441"/>
    <w:rsid w:val="00D4064E"/>
    <w:rsid w:val="00D44E9B"/>
    <w:rsid w:val="00D47AEB"/>
    <w:rsid w:val="00D50DB9"/>
    <w:rsid w:val="00D51302"/>
    <w:rsid w:val="00D52C43"/>
    <w:rsid w:val="00D6507F"/>
    <w:rsid w:val="00D666A9"/>
    <w:rsid w:val="00D730BC"/>
    <w:rsid w:val="00D738A7"/>
    <w:rsid w:val="00D73912"/>
    <w:rsid w:val="00D85226"/>
    <w:rsid w:val="00D87B94"/>
    <w:rsid w:val="00D90CA3"/>
    <w:rsid w:val="00D92D49"/>
    <w:rsid w:val="00D92EC1"/>
    <w:rsid w:val="00D93096"/>
    <w:rsid w:val="00D96DEA"/>
    <w:rsid w:val="00D97CB2"/>
    <w:rsid w:val="00DA4E41"/>
    <w:rsid w:val="00DB117A"/>
    <w:rsid w:val="00DB5173"/>
    <w:rsid w:val="00DB64CC"/>
    <w:rsid w:val="00DB7873"/>
    <w:rsid w:val="00DC187B"/>
    <w:rsid w:val="00DD1A43"/>
    <w:rsid w:val="00DD73C2"/>
    <w:rsid w:val="00DE319B"/>
    <w:rsid w:val="00DE666E"/>
    <w:rsid w:val="00DE798B"/>
    <w:rsid w:val="00DF34FE"/>
    <w:rsid w:val="00DF56AA"/>
    <w:rsid w:val="00DF56AF"/>
    <w:rsid w:val="00DF78E7"/>
    <w:rsid w:val="00E110E0"/>
    <w:rsid w:val="00E15371"/>
    <w:rsid w:val="00E24104"/>
    <w:rsid w:val="00E302D0"/>
    <w:rsid w:val="00E35707"/>
    <w:rsid w:val="00E36AA1"/>
    <w:rsid w:val="00E41ECB"/>
    <w:rsid w:val="00E546A7"/>
    <w:rsid w:val="00E54FDB"/>
    <w:rsid w:val="00E5617D"/>
    <w:rsid w:val="00E563C3"/>
    <w:rsid w:val="00E563D7"/>
    <w:rsid w:val="00E56D07"/>
    <w:rsid w:val="00E663F4"/>
    <w:rsid w:val="00E666F2"/>
    <w:rsid w:val="00E66DD4"/>
    <w:rsid w:val="00E672E5"/>
    <w:rsid w:val="00E748CC"/>
    <w:rsid w:val="00E75415"/>
    <w:rsid w:val="00E77294"/>
    <w:rsid w:val="00E775B1"/>
    <w:rsid w:val="00E8152A"/>
    <w:rsid w:val="00E93629"/>
    <w:rsid w:val="00E93B5C"/>
    <w:rsid w:val="00E94CEC"/>
    <w:rsid w:val="00E951E8"/>
    <w:rsid w:val="00EA04EF"/>
    <w:rsid w:val="00EA6F19"/>
    <w:rsid w:val="00EB7090"/>
    <w:rsid w:val="00EC1BBE"/>
    <w:rsid w:val="00EC391D"/>
    <w:rsid w:val="00EC5CD7"/>
    <w:rsid w:val="00EE5FB3"/>
    <w:rsid w:val="00EE7F79"/>
    <w:rsid w:val="00EF715A"/>
    <w:rsid w:val="00F06E14"/>
    <w:rsid w:val="00F10615"/>
    <w:rsid w:val="00F179D4"/>
    <w:rsid w:val="00F338AA"/>
    <w:rsid w:val="00F33C56"/>
    <w:rsid w:val="00F347C7"/>
    <w:rsid w:val="00F34848"/>
    <w:rsid w:val="00F42D46"/>
    <w:rsid w:val="00F4496C"/>
    <w:rsid w:val="00F44F3A"/>
    <w:rsid w:val="00F51F10"/>
    <w:rsid w:val="00F529A5"/>
    <w:rsid w:val="00F60F00"/>
    <w:rsid w:val="00F614C0"/>
    <w:rsid w:val="00F83848"/>
    <w:rsid w:val="00F975E9"/>
    <w:rsid w:val="00FA1B7D"/>
    <w:rsid w:val="00FA588F"/>
    <w:rsid w:val="00FC07B9"/>
    <w:rsid w:val="00FC4E21"/>
    <w:rsid w:val="00FC5F6D"/>
    <w:rsid w:val="00FD0107"/>
    <w:rsid w:val="00FD2C2F"/>
    <w:rsid w:val="00FD3B31"/>
    <w:rsid w:val="00FE013E"/>
    <w:rsid w:val="00FE1823"/>
    <w:rsid w:val="00FE487A"/>
    <w:rsid w:val="00FF0569"/>
    <w:rsid w:val="00FF1F6E"/>
    <w:rsid w:val="00FF206E"/>
    <w:rsid w:val="00FF3C69"/>
    <w:rsid w:val="00FF6280"/>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2D31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9"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F1395"/>
    <w:pPr>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table" w:styleId="TableGridLight">
    <w:name w:val="Grid Table Light"/>
    <w:basedOn w:val="TableNormal"/>
    <w:uiPriority w:val="40"/>
    <w:rsid w:val="00386D7A"/>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Style1">
    <w:name w:val="Table Style 1"/>
    <w:basedOn w:val="TableNormal"/>
    <w:uiPriority w:val="99"/>
    <w:rsid w:val="007A4C17"/>
    <w:pPr>
      <w:spacing w:before="60" w:after="60"/>
    </w:pPr>
    <w:rPr>
      <w:rFonts w:ascii="Arial" w:eastAsiaTheme="minorHAnsi" w:hAnsi="Arial" w:cstheme="minorBidi"/>
      <w:sz w:val="20"/>
      <w:szCs w:val="22"/>
      <w:lang w:eastAsia="en-US"/>
    </w:rPr>
    <w:tblPr>
      <w:tblStyleRowBandSize w:val="1"/>
    </w:tblPr>
    <w:tcPr>
      <w:vAlign w:val="center"/>
    </w:tcPr>
    <w:tblStylePr w:type="firstRow">
      <w:pPr>
        <w:jc w:val="center"/>
      </w:pPr>
      <w:rPr>
        <w:rFonts w:ascii="Arial" w:hAnsi="Arial"/>
        <w:color w:val="FFFFFF" w:themeColor="background1"/>
      </w:rPr>
      <w:tblPr/>
      <w:tcPr>
        <w:shd w:val="clear" w:color="auto" w:fill="595959" w:themeFill="text1" w:themeFillTint="A6"/>
        <w:vAlign w:val="center"/>
      </w:tcPr>
    </w:tblStylePr>
    <w:tblStylePr w:type="lastRow">
      <w:tblPr/>
      <w:tcPr>
        <w:shd w:val="clear" w:color="auto" w:fill="FFFFFF" w:themeFill="background1"/>
      </w:tcPr>
    </w:tblStylePr>
    <w:tblStylePr w:type="band1Horz">
      <w:pPr>
        <w:jc w:val="left"/>
      </w:pPr>
      <w:tblPr/>
      <w:tcPr>
        <w:tcBorders>
          <w:top w:val="nil"/>
          <w:left w:val="nil"/>
          <w:bottom w:val="nil"/>
          <w:right w:val="nil"/>
          <w:insideH w:val="nil"/>
          <w:insideV w:val="nil"/>
        </w:tcBorders>
        <w:shd w:val="clear" w:color="auto" w:fill="D9D9D9" w:themeFill="background1" w:themeFillShade="D9"/>
        <w:vAlign w:val="center"/>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445414">
      <w:bodyDiv w:val="1"/>
      <w:marLeft w:val="0"/>
      <w:marRight w:val="0"/>
      <w:marTop w:val="0"/>
      <w:marBottom w:val="0"/>
      <w:divBdr>
        <w:top w:val="none" w:sz="0" w:space="0" w:color="auto"/>
        <w:left w:val="none" w:sz="0" w:space="0" w:color="auto"/>
        <w:bottom w:val="none" w:sz="0" w:space="0" w:color="auto"/>
        <w:right w:val="none" w:sz="0" w:space="0" w:color="auto"/>
      </w:divBdr>
    </w:div>
    <w:div w:id="435172972">
      <w:bodyDiv w:val="1"/>
      <w:marLeft w:val="0"/>
      <w:marRight w:val="0"/>
      <w:marTop w:val="0"/>
      <w:marBottom w:val="0"/>
      <w:divBdr>
        <w:top w:val="none" w:sz="0" w:space="0" w:color="auto"/>
        <w:left w:val="none" w:sz="0" w:space="0" w:color="auto"/>
        <w:bottom w:val="none" w:sz="0" w:space="0" w:color="auto"/>
        <w:right w:val="none" w:sz="0" w:space="0" w:color="auto"/>
      </w:divBdr>
    </w:div>
    <w:div w:id="1435445700">
      <w:bodyDiv w:val="1"/>
      <w:marLeft w:val="0"/>
      <w:marRight w:val="0"/>
      <w:marTop w:val="0"/>
      <w:marBottom w:val="0"/>
      <w:divBdr>
        <w:top w:val="none" w:sz="0" w:space="0" w:color="auto"/>
        <w:left w:val="none" w:sz="0" w:space="0" w:color="auto"/>
        <w:bottom w:val="none" w:sz="0" w:space="0" w:color="auto"/>
        <w:right w:val="none" w:sz="0" w:space="0" w:color="auto"/>
      </w:divBdr>
    </w:div>
    <w:div w:id="151264422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publications/spectrum-review-report"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F9EF23-E579-48B9-9FC9-9D22CABA25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2808</Words>
  <Characters>16008</Characters>
  <Application>Microsoft Office Word</Application>
  <DocSecurity>4</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18779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2019-07-25T05:43:00Z</dcterms:created>
  <dcterms:modified xsi:type="dcterms:W3CDTF">2019-07-25T05:43:00Z</dcterms:modified>
  <cp:category/>
</cp:coreProperties>
</file>